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A694" w14:textId="77777777" w:rsidR="00B403FF" w:rsidRPr="000479D8" w:rsidRDefault="00B403FF" w:rsidP="00B403FF">
      <w:pPr>
        <w:pStyle w:val="Header"/>
        <w:rPr>
          <w:rFonts w:cs="Courier New"/>
          <w:b/>
          <w:color w:val="0070C0"/>
          <w:sz w:val="72"/>
          <w:szCs w:val="72"/>
        </w:rPr>
      </w:pPr>
      <w:r w:rsidRPr="000479D8">
        <w:rPr>
          <w:rFonts w:cs="Courier New"/>
          <w:b/>
          <w:color w:val="0070C0"/>
          <w:sz w:val="72"/>
          <w:szCs w:val="72"/>
        </w:rPr>
        <w:t>_________________________</w:t>
      </w:r>
    </w:p>
    <w:p w14:paraId="54FE408D" w14:textId="22553551" w:rsidR="00B403FF" w:rsidRDefault="000479D8" w:rsidP="00B403FF">
      <w:pPr>
        <w:pStyle w:val="Header"/>
        <w:rPr>
          <w:b/>
          <w:color w:val="FF0000"/>
          <w:sz w:val="72"/>
        </w:rPr>
      </w:pPr>
      <w:r w:rsidRPr="000479D8">
        <w:rPr>
          <w:rFonts w:cs="Courier New"/>
          <w:noProof/>
          <w:color w:val="444444"/>
          <w:sz w:val="60"/>
          <w:szCs w:val="60"/>
        </w:rPr>
        <w:drawing>
          <wp:anchor distT="0" distB="0" distL="114300" distR="114300" simplePos="0" relativeHeight="251659264" behindDoc="1" locked="0" layoutInCell="1" allowOverlap="1" wp14:anchorId="3EB7E109" wp14:editId="2F40E672">
            <wp:simplePos x="0" y="0"/>
            <wp:positionH relativeFrom="column">
              <wp:posOffset>3095625</wp:posOffset>
            </wp:positionH>
            <wp:positionV relativeFrom="paragraph">
              <wp:posOffset>0</wp:posOffset>
            </wp:positionV>
            <wp:extent cx="2686050" cy="762000"/>
            <wp:effectExtent l="0" t="0" r="0" b="0"/>
            <wp:wrapNone/>
            <wp:docPr id="2" name="Picture 2" descr="ANA Logo Fina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 Logo Final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60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3FF" w:rsidRPr="00B403FF">
        <w:rPr>
          <w:rFonts w:ascii="Franklin Gothic Book" w:hAnsi="Franklin Gothic Book" w:cs="Courier New"/>
          <w:b/>
          <w:sz w:val="60"/>
          <w:szCs w:val="60"/>
        </w:rPr>
        <w:t>ANA Issue</w:t>
      </w:r>
      <w:r w:rsidR="00AC7951">
        <w:rPr>
          <w:rFonts w:ascii="Franklin Gothic Book" w:hAnsi="Franklin Gothic Book" w:cs="Courier New"/>
          <w:b/>
          <w:sz w:val="60"/>
          <w:szCs w:val="60"/>
        </w:rPr>
        <w:t xml:space="preserve"> </w:t>
      </w:r>
      <w:r w:rsidR="00B403FF" w:rsidRPr="00B403FF">
        <w:rPr>
          <w:rFonts w:ascii="Franklin Gothic Book" w:hAnsi="Franklin Gothic Book" w:cs="Courier New"/>
          <w:b/>
          <w:i/>
          <w:sz w:val="60"/>
          <w:szCs w:val="60"/>
        </w:rPr>
        <w:t>Brief</w:t>
      </w:r>
      <w:r w:rsidR="00B403FF" w:rsidRPr="00B403FF">
        <w:rPr>
          <w:rFonts w:ascii="Franklin Gothic Book" w:hAnsi="Franklin Gothic Book"/>
          <w:b/>
          <w:sz w:val="56"/>
          <w:szCs w:val="56"/>
        </w:rPr>
        <w:t xml:space="preserve">             </w:t>
      </w:r>
      <w:r w:rsidR="00B403FF" w:rsidRPr="00DD2014">
        <w:rPr>
          <w:b/>
          <w:color w:val="FF0000"/>
          <w:sz w:val="72"/>
        </w:rPr>
        <w:t>_________________________</w:t>
      </w:r>
    </w:p>
    <w:p w14:paraId="3CC8525A" w14:textId="6FE24DF8" w:rsidR="005A29C0" w:rsidRDefault="005A29C0" w:rsidP="005A29C0">
      <w:pPr>
        <w:pStyle w:val="Header"/>
        <w:jc w:val="center"/>
        <w:rPr>
          <w:b/>
          <w:color w:val="FF0000"/>
          <w:sz w:val="40"/>
          <w:szCs w:val="40"/>
        </w:rPr>
      </w:pPr>
      <w:r>
        <w:rPr>
          <w:b/>
          <w:color w:val="FF0000"/>
          <w:sz w:val="40"/>
          <w:szCs w:val="40"/>
        </w:rPr>
        <w:t xml:space="preserve">Nurse Licensure Compact (NLC) </w:t>
      </w:r>
    </w:p>
    <w:p w14:paraId="57D616EF" w14:textId="77777777" w:rsidR="005A29C0" w:rsidRPr="005A29C0" w:rsidRDefault="005A29C0" w:rsidP="005A29C0">
      <w:pPr>
        <w:pStyle w:val="Header"/>
        <w:jc w:val="center"/>
        <w:rPr>
          <w:b/>
          <w:color w:val="FF0000"/>
          <w:sz w:val="40"/>
          <w:szCs w:val="40"/>
        </w:rPr>
      </w:pPr>
    </w:p>
    <w:p w14:paraId="4D588EDA" w14:textId="43D18458" w:rsidR="005A29C0" w:rsidRPr="00A66017" w:rsidRDefault="005A29C0" w:rsidP="005A29C0">
      <w:pPr>
        <w:rPr>
          <w:rFonts w:cstheme="minorHAnsi"/>
        </w:rPr>
      </w:pPr>
      <w:r w:rsidRPr="00A66017">
        <w:rPr>
          <w:rFonts w:eastAsia="Times New Roman" w:cstheme="minorHAnsi"/>
          <w:color w:val="000000"/>
        </w:rPr>
        <w:t>The interest in cross border health care practice has mushroomed since 2015. The National Council of State Boards of Nursing (NCSBN) introduced the new and Enhanced Nurse Licensure Compact (</w:t>
      </w:r>
      <w:proofErr w:type="spellStart"/>
      <w:r w:rsidRPr="00A66017">
        <w:rPr>
          <w:rFonts w:eastAsia="Times New Roman" w:cstheme="minorHAnsi"/>
          <w:color w:val="000000"/>
        </w:rPr>
        <w:t>eNLC</w:t>
      </w:r>
      <w:proofErr w:type="spellEnd"/>
      <w:r w:rsidRPr="00A66017">
        <w:rPr>
          <w:rFonts w:eastAsia="Times New Roman" w:cstheme="minorHAnsi"/>
          <w:color w:val="000000"/>
        </w:rPr>
        <w:t xml:space="preserve">) and the APRN Compact </w:t>
      </w:r>
      <w:r>
        <w:rPr>
          <w:rFonts w:eastAsia="Times New Roman" w:cstheme="minorHAnsi"/>
          <w:color w:val="000000"/>
        </w:rPr>
        <w:t xml:space="preserve">that same, year, replacing the original version in place since 2000. </w:t>
      </w:r>
      <w:r w:rsidRPr="00A66017">
        <w:rPr>
          <w:rFonts w:cstheme="minorHAnsi"/>
        </w:rPr>
        <w:t xml:space="preserve">The </w:t>
      </w:r>
      <w:proofErr w:type="spellStart"/>
      <w:r>
        <w:rPr>
          <w:rFonts w:cstheme="minorHAnsi"/>
        </w:rPr>
        <w:t>eNLC</w:t>
      </w:r>
      <w:proofErr w:type="spellEnd"/>
      <w:r>
        <w:rPr>
          <w:rFonts w:cstheme="minorHAnsi"/>
        </w:rPr>
        <w:t xml:space="preserve"> </w:t>
      </w:r>
      <w:proofErr w:type="gramStart"/>
      <w:r w:rsidRPr="00A66017">
        <w:rPr>
          <w:rFonts w:cstheme="minorHAnsi"/>
        </w:rPr>
        <w:t>“ is</w:t>
      </w:r>
      <w:proofErr w:type="gramEnd"/>
      <w:r w:rsidRPr="00A66017">
        <w:rPr>
          <w:rFonts w:cstheme="minorHAnsi"/>
        </w:rPr>
        <w:t xml:space="preserve"> based on higher standards to which NCSBN identifies as: (1) the required criminal background check (CBC) (state and federal) on initial licensure and (2) restriction from acquiring a multistate license if ever convicted of a felony. Additionally, the enhanced Compact must include the NCSBN’s 11 Uniform Licensure Requirements (ULRs). The ULRs establish consistent standards for initial, endorsement, renewal and reinstatement </w:t>
      </w:r>
      <w:r>
        <w:rPr>
          <w:rFonts w:cstheme="minorHAnsi"/>
        </w:rPr>
        <w:t xml:space="preserve">of </w:t>
      </w:r>
      <w:r w:rsidRPr="00A66017">
        <w:rPr>
          <w:rFonts w:cstheme="minorHAnsi"/>
        </w:rPr>
        <w:t xml:space="preserve">licensure needed and must be adopted by any Compact state. </w:t>
      </w:r>
      <w:hyperlink r:id="rId8" w:history="1">
        <w:r>
          <w:rPr>
            <w:rStyle w:val="Hyperlink"/>
          </w:rPr>
          <w:t>NLC_ULRs.pdf (ncsbn.org)</w:t>
        </w:r>
      </w:hyperlink>
      <w:r>
        <w:rPr>
          <w:rFonts w:cstheme="minorHAnsi"/>
        </w:rPr>
        <w:t xml:space="preserve">  Between 2015 and 2020, 34 states plus Guam passed legislation adopting the NLC. While states were enthusiastic about greater mobility for the workforce, some now wished they had deliberated further</w:t>
      </w:r>
      <w:r>
        <w:rPr>
          <w:rFonts w:cstheme="minorHAnsi"/>
        </w:rPr>
        <w:t xml:space="preserve">. The following captures why support and resultant caution / lessons learned. </w:t>
      </w:r>
      <w:r>
        <w:rPr>
          <w:rFonts w:cstheme="minorHAnsi"/>
        </w:rPr>
        <w:t xml:space="preserve"> </w:t>
      </w:r>
    </w:p>
    <w:p w14:paraId="596D28BF" w14:textId="77777777" w:rsidR="005A29C0" w:rsidRDefault="005A29C0" w:rsidP="005A29C0">
      <w:pPr>
        <w:spacing w:after="150" w:line="240" w:lineRule="auto"/>
        <w:rPr>
          <w:rFonts w:ascii="Helvetica" w:eastAsia="Times New Roman" w:hAnsi="Helvetica" w:cs="Times New Roman"/>
          <w:color w:val="000000"/>
          <w:sz w:val="21"/>
          <w:szCs w:val="21"/>
        </w:rPr>
      </w:pPr>
    </w:p>
    <w:tbl>
      <w:tblPr>
        <w:tblStyle w:val="TableGrid"/>
        <w:tblW w:w="0" w:type="auto"/>
        <w:tblLook w:val="04A0" w:firstRow="1" w:lastRow="0" w:firstColumn="1" w:lastColumn="0" w:noHBand="0" w:noVBand="1"/>
      </w:tblPr>
      <w:tblGrid>
        <w:gridCol w:w="4675"/>
        <w:gridCol w:w="4675"/>
      </w:tblGrid>
      <w:tr w:rsidR="005A29C0" w:rsidRPr="00EC73C0" w14:paraId="62661FE1" w14:textId="77777777" w:rsidTr="0097058B">
        <w:tc>
          <w:tcPr>
            <w:tcW w:w="4675" w:type="dxa"/>
          </w:tcPr>
          <w:p w14:paraId="4BC10246" w14:textId="77777777" w:rsidR="005A29C0" w:rsidRPr="00EC73C0" w:rsidRDefault="005A29C0" w:rsidP="0097058B">
            <w:pPr>
              <w:spacing w:after="150"/>
              <w:rPr>
                <w:rFonts w:eastAsia="Times New Roman" w:cstheme="minorHAnsi"/>
                <w:color w:val="000000"/>
              </w:rPr>
            </w:pPr>
            <w:r w:rsidRPr="00EC73C0">
              <w:rPr>
                <w:rFonts w:eastAsia="Times New Roman" w:cstheme="minorHAnsi"/>
                <w:color w:val="000000"/>
              </w:rPr>
              <w:t xml:space="preserve">Support </w:t>
            </w:r>
          </w:p>
        </w:tc>
        <w:tc>
          <w:tcPr>
            <w:tcW w:w="4675" w:type="dxa"/>
          </w:tcPr>
          <w:p w14:paraId="46811DEE" w14:textId="77777777" w:rsidR="005A29C0" w:rsidRPr="00EC73C0" w:rsidRDefault="005A29C0" w:rsidP="0097058B">
            <w:pPr>
              <w:spacing w:after="150"/>
              <w:rPr>
                <w:rFonts w:eastAsia="Times New Roman" w:cstheme="minorHAnsi"/>
                <w:color w:val="000000"/>
              </w:rPr>
            </w:pPr>
            <w:r w:rsidRPr="00EC73C0">
              <w:rPr>
                <w:rFonts w:eastAsia="Times New Roman" w:cstheme="minorHAnsi"/>
                <w:color w:val="000000"/>
              </w:rPr>
              <w:t xml:space="preserve">Concerns </w:t>
            </w:r>
          </w:p>
        </w:tc>
      </w:tr>
      <w:tr w:rsidR="005A29C0" w:rsidRPr="00EC73C0" w14:paraId="6E91FF4D" w14:textId="77777777" w:rsidTr="0097058B">
        <w:tc>
          <w:tcPr>
            <w:tcW w:w="4675" w:type="dxa"/>
          </w:tcPr>
          <w:p w14:paraId="02E1F493" w14:textId="77777777" w:rsidR="005A29C0" w:rsidRPr="00EC73C0" w:rsidRDefault="005A29C0" w:rsidP="0097058B">
            <w:pPr>
              <w:spacing w:after="150"/>
              <w:rPr>
                <w:rFonts w:eastAsia="Times New Roman" w:cstheme="minorHAnsi"/>
                <w:color w:val="000000"/>
              </w:rPr>
            </w:pPr>
            <w:r w:rsidRPr="00EC73C0">
              <w:rPr>
                <w:rFonts w:eastAsia="Times New Roman" w:cstheme="minorHAnsi"/>
                <w:b/>
                <w:bCs/>
                <w:color w:val="000000"/>
              </w:rPr>
              <w:t>Nursing Workforce</w:t>
            </w:r>
            <w:r w:rsidRPr="00EC73C0">
              <w:rPr>
                <w:rFonts w:eastAsia="Times New Roman" w:cstheme="minorHAnsi"/>
                <w:color w:val="000000"/>
              </w:rPr>
              <w:t> </w:t>
            </w:r>
          </w:p>
          <w:p w14:paraId="31706C37" w14:textId="77777777" w:rsidR="005A29C0" w:rsidRPr="00EC73C0" w:rsidRDefault="005A29C0" w:rsidP="0097058B">
            <w:pPr>
              <w:spacing w:after="150"/>
              <w:rPr>
                <w:rFonts w:eastAsia="Times New Roman" w:cstheme="minorHAnsi"/>
                <w:color w:val="000000"/>
              </w:rPr>
            </w:pPr>
            <w:r w:rsidRPr="00EC73C0">
              <w:rPr>
                <w:rFonts w:eastAsia="Times New Roman" w:cstheme="minorHAnsi"/>
                <w:color w:val="000000"/>
              </w:rPr>
              <w:t xml:space="preserve">The increased mobility of nurses across jurisdictions will help address the workforce shortage, particularly in specialty areas of practice and in rural settings. </w:t>
            </w:r>
          </w:p>
          <w:p w14:paraId="40F45865" w14:textId="77777777" w:rsidR="005A29C0" w:rsidRPr="00EC73C0" w:rsidRDefault="005A29C0" w:rsidP="0097058B">
            <w:pPr>
              <w:spacing w:after="150"/>
              <w:rPr>
                <w:rFonts w:eastAsia="Times New Roman" w:cstheme="minorHAnsi"/>
                <w:color w:val="000000"/>
              </w:rPr>
            </w:pPr>
          </w:p>
        </w:tc>
        <w:tc>
          <w:tcPr>
            <w:tcW w:w="4675" w:type="dxa"/>
          </w:tcPr>
          <w:p w14:paraId="78EFE012" w14:textId="77777777" w:rsidR="005A29C0" w:rsidRPr="00EC73C0" w:rsidRDefault="005A29C0" w:rsidP="0097058B">
            <w:pPr>
              <w:spacing w:after="150"/>
              <w:rPr>
                <w:rFonts w:eastAsia="Times New Roman" w:cstheme="minorHAnsi"/>
                <w:color w:val="000000"/>
              </w:rPr>
            </w:pPr>
          </w:p>
          <w:p w14:paraId="58E42902" w14:textId="77777777" w:rsidR="00BD7D94" w:rsidRPr="00EC73C0" w:rsidRDefault="00BD7D94" w:rsidP="00BD7D94">
            <w:pPr>
              <w:spacing w:after="150"/>
              <w:rPr>
                <w:rFonts w:eastAsia="Times New Roman" w:cstheme="minorHAnsi"/>
                <w:color w:val="000000"/>
              </w:rPr>
            </w:pPr>
            <w:r w:rsidRPr="00EC73C0">
              <w:rPr>
                <w:rFonts w:eastAsia="Times New Roman" w:cstheme="minorHAnsi"/>
                <w:color w:val="000000"/>
              </w:rPr>
              <w:t xml:space="preserve">NCSBN reports that about 2 million nurses hold multistate </w:t>
            </w:r>
            <w:proofErr w:type="gramStart"/>
            <w:r w:rsidRPr="00EC73C0">
              <w:rPr>
                <w:rFonts w:eastAsia="Times New Roman" w:cstheme="minorHAnsi"/>
                <w:color w:val="000000"/>
              </w:rPr>
              <w:t>licenses, yet</w:t>
            </w:r>
            <w:proofErr w:type="gramEnd"/>
            <w:r w:rsidRPr="00EC73C0">
              <w:rPr>
                <w:rFonts w:eastAsia="Times New Roman" w:cstheme="minorHAnsi"/>
                <w:color w:val="000000"/>
              </w:rPr>
              <w:t xml:space="preserve"> is has been suggested that only 10-12 % of nurses are using their multistate license in a party state. </w:t>
            </w:r>
          </w:p>
          <w:p w14:paraId="53FEFB47" w14:textId="27D1A127" w:rsidR="005A29C0" w:rsidRDefault="005A29C0" w:rsidP="005A29C0">
            <w:pPr>
              <w:spacing w:after="150"/>
              <w:rPr>
                <w:rFonts w:eastAsia="Times New Roman" w:cstheme="minorHAnsi"/>
                <w:color w:val="000000"/>
              </w:rPr>
            </w:pPr>
            <w:r w:rsidRPr="00EC73C0">
              <w:rPr>
                <w:rFonts w:eastAsia="Times New Roman" w:cstheme="minorHAnsi"/>
                <w:color w:val="000000"/>
              </w:rPr>
              <w:t xml:space="preserve">States which have adopted the NLC still express regional </w:t>
            </w:r>
            <w:r w:rsidR="00BD7D94">
              <w:rPr>
                <w:rFonts w:eastAsia="Times New Roman" w:cstheme="minorHAnsi"/>
                <w:color w:val="000000"/>
              </w:rPr>
              <w:t xml:space="preserve">and specialty </w:t>
            </w:r>
            <w:r w:rsidRPr="00EC73C0">
              <w:rPr>
                <w:rFonts w:eastAsia="Times New Roman" w:cstheme="minorHAnsi"/>
                <w:color w:val="000000"/>
              </w:rPr>
              <w:t xml:space="preserve">nursing shortages. </w:t>
            </w:r>
          </w:p>
          <w:p w14:paraId="25741A63" w14:textId="1FD7CE6A" w:rsidR="005A29C0" w:rsidRDefault="00D77392" w:rsidP="0097058B">
            <w:pPr>
              <w:spacing w:after="150"/>
              <w:rPr>
                <w:rFonts w:eastAsia="Times New Roman" w:cstheme="minorHAnsi"/>
                <w:color w:val="000000"/>
              </w:rPr>
            </w:pPr>
            <w:r>
              <w:rPr>
                <w:rFonts w:eastAsia="Times New Roman" w:cstheme="minorHAnsi"/>
                <w:color w:val="000000"/>
              </w:rPr>
              <w:t>Travel nurses are still</w:t>
            </w:r>
            <w:r>
              <w:rPr>
                <w:rFonts w:eastAsia="Times New Roman" w:cstheme="minorHAnsi"/>
                <w:color w:val="000000"/>
              </w:rPr>
              <w:t xml:space="preserve"> </w:t>
            </w:r>
            <w:r>
              <w:rPr>
                <w:rFonts w:eastAsia="Times New Roman" w:cstheme="minorHAnsi"/>
                <w:color w:val="000000"/>
              </w:rPr>
              <w:t xml:space="preserve">be </w:t>
            </w:r>
            <w:r>
              <w:rPr>
                <w:rFonts w:eastAsia="Times New Roman" w:cstheme="minorHAnsi"/>
                <w:color w:val="000000"/>
              </w:rPr>
              <w:t xml:space="preserve">imported to NLC states. </w:t>
            </w:r>
            <w:r w:rsidR="00BD7D94">
              <w:rPr>
                <w:rFonts w:eastAsia="Times New Roman" w:cstheme="minorHAnsi"/>
                <w:color w:val="000000"/>
              </w:rPr>
              <w:t>Certainly, e</w:t>
            </w:r>
            <w:r w:rsidR="005A29C0" w:rsidRPr="00EC73C0">
              <w:rPr>
                <w:rFonts w:eastAsia="Times New Roman" w:cstheme="minorHAnsi"/>
                <w:color w:val="000000"/>
              </w:rPr>
              <w:t>mployers of case managers and travel nurses appreciate not having to absorb the cost of multiple nursing licenses</w:t>
            </w:r>
            <w:r>
              <w:rPr>
                <w:rFonts w:eastAsia="Times New Roman" w:cstheme="minorHAnsi"/>
                <w:color w:val="000000"/>
              </w:rPr>
              <w:t xml:space="preserve">. </w:t>
            </w:r>
          </w:p>
          <w:p w14:paraId="72250794" w14:textId="4F513D0D" w:rsidR="005A29C0" w:rsidRPr="00EC73C0" w:rsidRDefault="00D77392" w:rsidP="0097058B">
            <w:pPr>
              <w:spacing w:after="150"/>
              <w:rPr>
                <w:rFonts w:eastAsia="Times New Roman" w:cstheme="minorHAnsi"/>
                <w:color w:val="000000"/>
              </w:rPr>
            </w:pPr>
            <w:r w:rsidRPr="00EC73C0">
              <w:rPr>
                <w:rFonts w:eastAsia="Times New Roman" w:cstheme="minorHAnsi"/>
                <w:color w:val="000000"/>
              </w:rPr>
              <w:t xml:space="preserve">In general, there is a lack of sufficient workforce data to project and plan effectively for future needs. </w:t>
            </w:r>
            <w:r w:rsidR="005A29C0" w:rsidRPr="00EC73C0">
              <w:rPr>
                <w:rFonts w:eastAsia="Times New Roman" w:cstheme="minorHAnsi"/>
                <w:color w:val="000000"/>
              </w:rPr>
              <w:t xml:space="preserve">Boards of Nursing do not know who is </w:t>
            </w:r>
            <w:r>
              <w:rPr>
                <w:rFonts w:eastAsia="Times New Roman" w:cstheme="minorHAnsi"/>
                <w:color w:val="000000"/>
              </w:rPr>
              <w:t xml:space="preserve">currently </w:t>
            </w:r>
            <w:r w:rsidR="005A29C0" w:rsidRPr="00EC73C0">
              <w:rPr>
                <w:rFonts w:eastAsia="Times New Roman" w:cstheme="minorHAnsi"/>
                <w:color w:val="000000"/>
              </w:rPr>
              <w:t>practicing in their jurisdiction</w:t>
            </w:r>
            <w:r>
              <w:rPr>
                <w:rFonts w:eastAsia="Times New Roman" w:cstheme="minorHAnsi"/>
                <w:color w:val="000000"/>
              </w:rPr>
              <w:t>,</w:t>
            </w:r>
            <w:r w:rsidR="005A29C0" w:rsidRPr="00EC73C0">
              <w:rPr>
                <w:rFonts w:eastAsia="Times New Roman" w:cstheme="minorHAnsi"/>
                <w:color w:val="000000"/>
              </w:rPr>
              <w:t xml:space="preserve"> only who has a license</w:t>
            </w:r>
            <w:r>
              <w:rPr>
                <w:rFonts w:eastAsia="Times New Roman" w:cstheme="minorHAnsi"/>
                <w:color w:val="000000"/>
              </w:rPr>
              <w:t xml:space="preserve">; </w:t>
            </w:r>
            <w:proofErr w:type="gramStart"/>
            <w:r w:rsidR="005A29C0" w:rsidRPr="00EC73C0">
              <w:rPr>
                <w:rFonts w:eastAsia="Times New Roman" w:cstheme="minorHAnsi"/>
                <w:color w:val="000000"/>
              </w:rPr>
              <w:t>so</w:t>
            </w:r>
            <w:proofErr w:type="gramEnd"/>
            <w:r w:rsidR="005A29C0" w:rsidRPr="00EC73C0">
              <w:rPr>
                <w:rFonts w:eastAsia="Times New Roman" w:cstheme="minorHAnsi"/>
                <w:color w:val="000000"/>
              </w:rPr>
              <w:t xml:space="preserve"> the Compact will compound this. </w:t>
            </w:r>
          </w:p>
          <w:p w14:paraId="1AC40F77" w14:textId="0E493B98" w:rsidR="005A29C0" w:rsidRPr="00EC73C0" w:rsidRDefault="005A29C0" w:rsidP="00D77392">
            <w:pPr>
              <w:spacing w:after="150"/>
              <w:rPr>
                <w:rFonts w:eastAsia="Times New Roman" w:cstheme="minorHAnsi"/>
                <w:color w:val="000000"/>
              </w:rPr>
            </w:pPr>
            <w:r w:rsidRPr="00EC73C0">
              <w:rPr>
                <w:rFonts w:eastAsia="Times New Roman" w:cstheme="minorHAnsi"/>
                <w:color w:val="000000"/>
              </w:rPr>
              <w:t xml:space="preserve">It is recommended that states seek creation of and fund a registry, requiring the Board of Nursing be notified when a nurse is practicing </w:t>
            </w:r>
            <w:r w:rsidRPr="00EC73C0">
              <w:rPr>
                <w:rFonts w:eastAsia="Times New Roman" w:cstheme="minorHAnsi"/>
                <w:color w:val="000000"/>
              </w:rPr>
              <w:lastRenderedPageBreak/>
              <w:t>within that jurisdiction using a multistate license</w:t>
            </w:r>
            <w:r w:rsidR="00BD7D94">
              <w:rPr>
                <w:rFonts w:eastAsia="Times New Roman" w:cstheme="minorHAnsi"/>
                <w:color w:val="000000"/>
              </w:rPr>
              <w:t>.</w:t>
            </w:r>
            <w:r w:rsidRPr="00EC73C0">
              <w:rPr>
                <w:rFonts w:eastAsia="Times New Roman" w:cstheme="minorHAnsi"/>
                <w:color w:val="000000"/>
              </w:rPr>
              <w:t xml:space="preserve"> </w:t>
            </w:r>
          </w:p>
        </w:tc>
      </w:tr>
      <w:tr w:rsidR="005A29C0" w:rsidRPr="00EC73C0" w14:paraId="1FCB9715" w14:textId="77777777" w:rsidTr="0097058B">
        <w:tc>
          <w:tcPr>
            <w:tcW w:w="4675" w:type="dxa"/>
          </w:tcPr>
          <w:p w14:paraId="71FC1A37" w14:textId="77777777" w:rsidR="005A29C0" w:rsidRPr="00EC73C0" w:rsidRDefault="005A29C0" w:rsidP="0097058B">
            <w:pPr>
              <w:spacing w:after="150"/>
              <w:rPr>
                <w:rFonts w:eastAsia="Times New Roman" w:cstheme="minorHAnsi"/>
                <w:b/>
                <w:bCs/>
                <w:color w:val="000000"/>
              </w:rPr>
            </w:pPr>
            <w:r w:rsidRPr="00EC73C0">
              <w:rPr>
                <w:rFonts w:eastAsia="Times New Roman" w:cstheme="minorHAnsi"/>
                <w:b/>
                <w:bCs/>
                <w:color w:val="000000"/>
              </w:rPr>
              <w:lastRenderedPageBreak/>
              <w:t>Jurisdictional Considerations</w:t>
            </w:r>
          </w:p>
          <w:p w14:paraId="6F86A9E3" w14:textId="77777777" w:rsidR="005A29C0" w:rsidRPr="00EC73C0" w:rsidRDefault="005A29C0" w:rsidP="0097058B">
            <w:pPr>
              <w:spacing w:after="150"/>
              <w:rPr>
                <w:rFonts w:eastAsia="Times New Roman" w:cstheme="minorHAnsi"/>
                <w:b/>
                <w:bCs/>
                <w:color w:val="000000"/>
              </w:rPr>
            </w:pPr>
            <w:r w:rsidRPr="00EC73C0">
              <w:rPr>
                <w:rFonts w:eastAsia="Times New Roman" w:cstheme="minorHAnsi"/>
                <w:b/>
                <w:bCs/>
                <w:color w:val="000000"/>
              </w:rPr>
              <w:t xml:space="preserve">Standards </w:t>
            </w:r>
          </w:p>
          <w:p w14:paraId="1C3057B0" w14:textId="77777777" w:rsidR="005A29C0" w:rsidRPr="00EC73C0" w:rsidRDefault="005A29C0" w:rsidP="0097058B">
            <w:pPr>
              <w:spacing w:after="150"/>
              <w:rPr>
                <w:rFonts w:eastAsia="Times New Roman" w:cstheme="minorHAnsi"/>
                <w:color w:val="000000"/>
              </w:rPr>
            </w:pPr>
            <w:r w:rsidRPr="00EC73C0">
              <w:rPr>
                <w:rFonts w:eastAsia="Times New Roman" w:cstheme="minorHAnsi"/>
                <w:color w:val="000000"/>
              </w:rPr>
              <w:t xml:space="preserve">Each state joining the NLC is held to high standards: Criminal Background Checks on initial licensure and Uniform Licensure Requirements. </w:t>
            </w:r>
            <w:hyperlink r:id="rId9" w:history="1">
              <w:r w:rsidRPr="00EC73C0">
                <w:rPr>
                  <w:rStyle w:val="Hyperlink"/>
                  <w:rFonts w:cstheme="minorHAnsi"/>
                </w:rPr>
                <w:t>NLC_ULRs.pdf (ncsbn.org)</w:t>
              </w:r>
            </w:hyperlink>
          </w:p>
          <w:p w14:paraId="05A0B5E9" w14:textId="77777777" w:rsidR="005A29C0" w:rsidRPr="00EC73C0" w:rsidRDefault="005A29C0" w:rsidP="0097058B">
            <w:pPr>
              <w:spacing w:after="150"/>
              <w:rPr>
                <w:rFonts w:eastAsia="Times New Roman" w:cstheme="minorHAnsi"/>
                <w:color w:val="000000"/>
              </w:rPr>
            </w:pPr>
          </w:p>
          <w:p w14:paraId="016F5D40" w14:textId="77777777" w:rsidR="005A29C0" w:rsidRPr="00EC73C0" w:rsidRDefault="005A29C0" w:rsidP="0097058B">
            <w:pPr>
              <w:spacing w:after="150"/>
              <w:rPr>
                <w:rFonts w:eastAsia="Times New Roman" w:cstheme="minorHAnsi"/>
                <w:color w:val="000000"/>
              </w:rPr>
            </w:pPr>
          </w:p>
          <w:p w14:paraId="28591D2B" w14:textId="77777777" w:rsidR="005A29C0" w:rsidRPr="00EC73C0" w:rsidRDefault="005A29C0" w:rsidP="0097058B">
            <w:pPr>
              <w:spacing w:after="150"/>
              <w:rPr>
                <w:rFonts w:eastAsia="Times New Roman" w:cstheme="minorHAnsi"/>
                <w:color w:val="000000"/>
              </w:rPr>
            </w:pPr>
          </w:p>
          <w:p w14:paraId="7DC0C7F2" w14:textId="77777777" w:rsidR="005A29C0" w:rsidRPr="00EC73C0" w:rsidRDefault="005A29C0" w:rsidP="0097058B">
            <w:pPr>
              <w:spacing w:after="150"/>
              <w:rPr>
                <w:rFonts w:eastAsia="Times New Roman" w:cstheme="minorHAnsi"/>
                <w:color w:val="000000"/>
              </w:rPr>
            </w:pPr>
          </w:p>
          <w:p w14:paraId="67C385A3" w14:textId="77777777" w:rsidR="005A29C0" w:rsidRPr="00EC73C0" w:rsidRDefault="005A29C0" w:rsidP="0097058B">
            <w:pPr>
              <w:spacing w:after="150"/>
              <w:rPr>
                <w:rFonts w:eastAsia="Times New Roman" w:cstheme="minorHAnsi"/>
                <w:color w:val="000000"/>
              </w:rPr>
            </w:pPr>
          </w:p>
          <w:p w14:paraId="52EAA40B" w14:textId="77777777" w:rsidR="005A29C0" w:rsidRPr="00EC73C0" w:rsidRDefault="005A29C0" w:rsidP="0097058B">
            <w:pPr>
              <w:spacing w:after="150"/>
              <w:rPr>
                <w:rFonts w:eastAsia="Times New Roman" w:cstheme="minorHAnsi"/>
                <w:color w:val="000000"/>
              </w:rPr>
            </w:pPr>
          </w:p>
          <w:p w14:paraId="0EA40E12" w14:textId="77777777" w:rsidR="005A29C0" w:rsidRPr="00EC73C0" w:rsidRDefault="005A29C0" w:rsidP="0097058B">
            <w:pPr>
              <w:spacing w:after="150"/>
              <w:rPr>
                <w:rFonts w:eastAsia="Times New Roman" w:cstheme="minorHAnsi"/>
                <w:color w:val="000000"/>
              </w:rPr>
            </w:pPr>
          </w:p>
          <w:p w14:paraId="46BC745F" w14:textId="77777777" w:rsidR="005A29C0" w:rsidRPr="00EC73C0" w:rsidRDefault="005A29C0" w:rsidP="0097058B">
            <w:pPr>
              <w:spacing w:after="150"/>
              <w:rPr>
                <w:rFonts w:eastAsia="Times New Roman" w:cstheme="minorHAnsi"/>
                <w:color w:val="000000"/>
              </w:rPr>
            </w:pPr>
          </w:p>
          <w:p w14:paraId="46C94451" w14:textId="77777777" w:rsidR="005A29C0" w:rsidRPr="00EC73C0" w:rsidRDefault="005A29C0" w:rsidP="0097058B">
            <w:pPr>
              <w:spacing w:after="150"/>
              <w:rPr>
                <w:rFonts w:eastAsia="Times New Roman" w:cstheme="minorHAnsi"/>
                <w:color w:val="000000"/>
              </w:rPr>
            </w:pPr>
          </w:p>
          <w:p w14:paraId="324EAF2B" w14:textId="77777777" w:rsidR="005A29C0" w:rsidRPr="00EC73C0" w:rsidRDefault="005A29C0" w:rsidP="0097058B">
            <w:pPr>
              <w:spacing w:after="150"/>
              <w:rPr>
                <w:rFonts w:eastAsia="Times New Roman" w:cstheme="minorHAnsi"/>
                <w:color w:val="000000"/>
              </w:rPr>
            </w:pPr>
          </w:p>
          <w:p w14:paraId="0FA2D300" w14:textId="77777777" w:rsidR="005A29C0" w:rsidRPr="00EC73C0" w:rsidRDefault="005A29C0" w:rsidP="0097058B">
            <w:pPr>
              <w:spacing w:after="150"/>
              <w:rPr>
                <w:rFonts w:eastAsia="Times New Roman" w:cstheme="minorHAnsi"/>
                <w:color w:val="000000"/>
              </w:rPr>
            </w:pPr>
          </w:p>
          <w:p w14:paraId="74855A53" w14:textId="77777777" w:rsidR="005A29C0" w:rsidRPr="00EC73C0" w:rsidRDefault="005A29C0" w:rsidP="0097058B">
            <w:pPr>
              <w:spacing w:after="150"/>
              <w:rPr>
                <w:rFonts w:eastAsia="Times New Roman" w:cstheme="minorHAnsi"/>
                <w:color w:val="000000"/>
              </w:rPr>
            </w:pPr>
          </w:p>
          <w:p w14:paraId="3AE70C40" w14:textId="77777777" w:rsidR="005A29C0" w:rsidRPr="00EC73C0" w:rsidRDefault="005A29C0" w:rsidP="0097058B">
            <w:pPr>
              <w:spacing w:after="150"/>
              <w:rPr>
                <w:rFonts w:eastAsia="Times New Roman" w:cstheme="minorHAnsi"/>
                <w:b/>
                <w:bCs/>
                <w:color w:val="000000"/>
              </w:rPr>
            </w:pPr>
            <w:r w:rsidRPr="00EC73C0">
              <w:rPr>
                <w:rFonts w:eastAsia="Times New Roman" w:cstheme="minorHAnsi"/>
                <w:b/>
                <w:bCs/>
                <w:color w:val="000000"/>
              </w:rPr>
              <w:t xml:space="preserve">Telehealth </w:t>
            </w:r>
          </w:p>
          <w:p w14:paraId="4CCDD4E2" w14:textId="77777777" w:rsidR="005A29C0" w:rsidRPr="00EC73C0" w:rsidRDefault="005A29C0" w:rsidP="0097058B">
            <w:pPr>
              <w:spacing w:after="150"/>
              <w:rPr>
                <w:rFonts w:cstheme="minorHAnsi"/>
              </w:rPr>
            </w:pPr>
            <w:r w:rsidRPr="00EC73C0">
              <w:rPr>
                <w:rFonts w:eastAsia="Times New Roman" w:cstheme="minorHAnsi"/>
                <w:color w:val="000000"/>
              </w:rPr>
              <w:t>NCSBN reports the NLC en</w:t>
            </w:r>
            <w:r w:rsidRPr="00EC73C0">
              <w:rPr>
                <w:rFonts w:cstheme="minorHAnsi"/>
              </w:rPr>
              <w:t>ables nurses to practice in person or provide telehealth nursing services to patients located across the country without having to obtain additional licenses.</w:t>
            </w:r>
          </w:p>
          <w:p w14:paraId="0F6CAF95" w14:textId="77777777" w:rsidR="005A29C0" w:rsidRPr="00EC73C0" w:rsidRDefault="005A29C0" w:rsidP="0097058B">
            <w:pPr>
              <w:spacing w:after="150"/>
              <w:rPr>
                <w:rFonts w:cstheme="minorHAnsi"/>
                <w:b/>
                <w:bCs/>
              </w:rPr>
            </w:pPr>
          </w:p>
          <w:p w14:paraId="5798938F" w14:textId="77777777" w:rsidR="005A29C0" w:rsidRPr="00EC73C0" w:rsidRDefault="005A29C0" w:rsidP="0097058B">
            <w:pPr>
              <w:spacing w:after="150"/>
              <w:rPr>
                <w:rFonts w:cstheme="minorHAnsi"/>
                <w:b/>
                <w:bCs/>
              </w:rPr>
            </w:pPr>
          </w:p>
          <w:p w14:paraId="1361CA24" w14:textId="77777777" w:rsidR="005A29C0" w:rsidRPr="00EC73C0" w:rsidRDefault="005A29C0" w:rsidP="0097058B">
            <w:pPr>
              <w:spacing w:after="150"/>
              <w:rPr>
                <w:rFonts w:cstheme="minorHAnsi"/>
                <w:b/>
                <w:bCs/>
              </w:rPr>
            </w:pPr>
          </w:p>
          <w:p w14:paraId="29947DDA" w14:textId="77777777" w:rsidR="005A29C0" w:rsidRPr="00EC73C0" w:rsidRDefault="005A29C0" w:rsidP="0097058B">
            <w:pPr>
              <w:spacing w:after="150"/>
              <w:rPr>
                <w:rFonts w:cstheme="minorHAnsi"/>
                <w:b/>
                <w:bCs/>
              </w:rPr>
            </w:pPr>
          </w:p>
          <w:p w14:paraId="09DE37B3" w14:textId="77777777" w:rsidR="00D77392" w:rsidRDefault="00D77392" w:rsidP="0097058B">
            <w:pPr>
              <w:spacing w:after="150"/>
              <w:rPr>
                <w:rFonts w:cstheme="minorHAnsi"/>
                <w:b/>
                <w:bCs/>
              </w:rPr>
            </w:pPr>
          </w:p>
          <w:p w14:paraId="2CE729E0" w14:textId="77777777" w:rsidR="00D77392" w:rsidRDefault="00D77392" w:rsidP="0097058B">
            <w:pPr>
              <w:spacing w:after="150"/>
              <w:rPr>
                <w:rFonts w:cstheme="minorHAnsi"/>
                <w:b/>
                <w:bCs/>
              </w:rPr>
            </w:pPr>
          </w:p>
          <w:p w14:paraId="245882C2" w14:textId="77777777" w:rsidR="00D77392" w:rsidRDefault="00D77392" w:rsidP="0097058B">
            <w:pPr>
              <w:spacing w:after="150"/>
              <w:rPr>
                <w:rFonts w:cstheme="minorHAnsi"/>
                <w:b/>
                <w:bCs/>
              </w:rPr>
            </w:pPr>
          </w:p>
          <w:p w14:paraId="0EDCE53E" w14:textId="77777777" w:rsidR="00D77392" w:rsidRDefault="00D77392" w:rsidP="0097058B">
            <w:pPr>
              <w:spacing w:after="150"/>
              <w:rPr>
                <w:rFonts w:cstheme="minorHAnsi"/>
                <w:b/>
                <w:bCs/>
              </w:rPr>
            </w:pPr>
          </w:p>
          <w:p w14:paraId="53444D64" w14:textId="77777777" w:rsidR="00D77392" w:rsidRDefault="00D77392" w:rsidP="0097058B">
            <w:pPr>
              <w:spacing w:after="150"/>
              <w:rPr>
                <w:rFonts w:cstheme="minorHAnsi"/>
                <w:b/>
                <w:bCs/>
              </w:rPr>
            </w:pPr>
          </w:p>
          <w:p w14:paraId="1285290A" w14:textId="77777777" w:rsidR="00BD7D94" w:rsidRDefault="00BD7D94" w:rsidP="0097058B">
            <w:pPr>
              <w:spacing w:after="150"/>
              <w:rPr>
                <w:rFonts w:cstheme="minorHAnsi"/>
                <w:b/>
                <w:bCs/>
              </w:rPr>
            </w:pPr>
          </w:p>
          <w:p w14:paraId="7C89713C" w14:textId="77777777" w:rsidR="00BD7D94" w:rsidRDefault="00BD7D94" w:rsidP="0097058B">
            <w:pPr>
              <w:spacing w:after="150"/>
              <w:rPr>
                <w:rFonts w:cstheme="minorHAnsi"/>
                <w:b/>
                <w:bCs/>
              </w:rPr>
            </w:pPr>
          </w:p>
          <w:p w14:paraId="40ACE591" w14:textId="19841E41" w:rsidR="005A29C0" w:rsidRPr="00EC73C0" w:rsidRDefault="005A29C0" w:rsidP="0097058B">
            <w:pPr>
              <w:spacing w:after="150"/>
              <w:rPr>
                <w:rFonts w:cstheme="minorHAnsi"/>
                <w:b/>
                <w:bCs/>
              </w:rPr>
            </w:pPr>
            <w:r w:rsidRPr="00EC73C0">
              <w:rPr>
                <w:rFonts w:cstheme="minorHAnsi"/>
                <w:b/>
                <w:bCs/>
              </w:rPr>
              <w:lastRenderedPageBreak/>
              <w:t xml:space="preserve">Military Spouses </w:t>
            </w:r>
          </w:p>
          <w:p w14:paraId="43EFCF8E" w14:textId="3A1B9145" w:rsidR="005A29C0" w:rsidRPr="00EC73C0" w:rsidRDefault="005A29C0" w:rsidP="0097058B">
            <w:pPr>
              <w:spacing w:after="150"/>
              <w:rPr>
                <w:rFonts w:cstheme="minorHAnsi"/>
              </w:rPr>
            </w:pPr>
            <w:r w:rsidRPr="00EC73C0">
              <w:rPr>
                <w:rFonts w:cstheme="minorHAnsi"/>
              </w:rPr>
              <w:t xml:space="preserve">NCSBN has identified the NLC as a solution to expediting </w:t>
            </w:r>
            <w:r w:rsidR="00D77392">
              <w:rPr>
                <w:rFonts w:cstheme="minorHAnsi"/>
              </w:rPr>
              <w:t xml:space="preserve">a </w:t>
            </w:r>
            <w:r w:rsidRPr="00EC73C0">
              <w:rPr>
                <w:rFonts w:cstheme="minorHAnsi"/>
              </w:rPr>
              <w:t>nurse</w:t>
            </w:r>
            <w:r w:rsidR="00BD7D94">
              <w:rPr>
                <w:rFonts w:cstheme="minorHAnsi"/>
              </w:rPr>
              <w:t xml:space="preserve">’s </w:t>
            </w:r>
            <w:r w:rsidRPr="00EC73C0">
              <w:rPr>
                <w:rFonts w:cstheme="minorHAnsi"/>
              </w:rPr>
              <w:t xml:space="preserve">ability to practice </w:t>
            </w:r>
            <w:r w:rsidR="00BD7D94">
              <w:rPr>
                <w:rFonts w:cstheme="minorHAnsi"/>
              </w:rPr>
              <w:t xml:space="preserve">when a military spouse has been assigned to another state. </w:t>
            </w:r>
            <w:r w:rsidR="00AC7951">
              <w:rPr>
                <w:rFonts w:cstheme="minorHAnsi"/>
              </w:rPr>
              <w:t>Avoiding a perhaps time consuming and costly endorsement process, the nurse can work immediately i</w:t>
            </w:r>
            <w:r w:rsidRPr="00EC73C0">
              <w:rPr>
                <w:rFonts w:cstheme="minorHAnsi"/>
              </w:rPr>
              <w:t xml:space="preserve">n a civilian facility when possessing a multistate license. </w:t>
            </w:r>
          </w:p>
          <w:p w14:paraId="5C4082DD" w14:textId="77777777" w:rsidR="005A29C0" w:rsidRPr="00EC73C0" w:rsidRDefault="005A29C0" w:rsidP="0097058B">
            <w:pPr>
              <w:spacing w:after="150"/>
              <w:rPr>
                <w:rFonts w:eastAsia="Times New Roman" w:cstheme="minorHAnsi"/>
                <w:color w:val="000000"/>
              </w:rPr>
            </w:pPr>
          </w:p>
          <w:p w14:paraId="31E9325A" w14:textId="77777777" w:rsidR="005A29C0" w:rsidRPr="00EC73C0" w:rsidRDefault="005A29C0" w:rsidP="0097058B">
            <w:pPr>
              <w:spacing w:after="150"/>
              <w:rPr>
                <w:rFonts w:eastAsia="Times New Roman" w:cstheme="minorHAnsi"/>
                <w:b/>
                <w:bCs/>
                <w:color w:val="000000"/>
              </w:rPr>
            </w:pPr>
            <w:r w:rsidRPr="00EC73C0">
              <w:rPr>
                <w:rFonts w:eastAsia="Times New Roman" w:cstheme="minorHAnsi"/>
                <w:b/>
                <w:bCs/>
                <w:color w:val="000000"/>
              </w:rPr>
              <w:t xml:space="preserve">Sovereignty  </w:t>
            </w:r>
          </w:p>
          <w:p w14:paraId="5A3D66E8" w14:textId="77777777" w:rsidR="005A29C0" w:rsidRPr="00EC73C0" w:rsidRDefault="005A29C0" w:rsidP="0097058B">
            <w:pPr>
              <w:spacing w:after="150"/>
              <w:rPr>
                <w:rFonts w:eastAsia="Times New Roman" w:cstheme="minorHAnsi"/>
                <w:color w:val="000000"/>
              </w:rPr>
            </w:pPr>
            <w:r w:rsidRPr="00EC73C0">
              <w:rPr>
                <w:rFonts w:eastAsia="Times New Roman" w:cstheme="minorHAnsi"/>
                <w:color w:val="000000"/>
              </w:rPr>
              <w:t xml:space="preserve">The joint public entity known as the Interstate Commission of Nurse Licensure Compact Administrators (Commission), composed of the Board of Nursing representatives from party states that adopt the Compact, promulgate rules that are binding in each state / territory. </w:t>
            </w:r>
          </w:p>
          <w:p w14:paraId="00A1C5AD" w14:textId="77777777" w:rsidR="005A29C0" w:rsidRPr="00EC73C0" w:rsidRDefault="005A29C0" w:rsidP="0097058B">
            <w:pPr>
              <w:spacing w:after="150"/>
              <w:rPr>
                <w:rFonts w:eastAsia="Times New Roman" w:cstheme="minorHAnsi"/>
                <w:color w:val="000000"/>
              </w:rPr>
            </w:pPr>
          </w:p>
        </w:tc>
        <w:tc>
          <w:tcPr>
            <w:tcW w:w="4675" w:type="dxa"/>
          </w:tcPr>
          <w:p w14:paraId="592926D5" w14:textId="77777777" w:rsidR="005A29C0" w:rsidRPr="00EC73C0" w:rsidRDefault="005A29C0" w:rsidP="0097058B">
            <w:pPr>
              <w:spacing w:after="150"/>
              <w:rPr>
                <w:rFonts w:eastAsia="Times New Roman" w:cstheme="minorHAnsi"/>
                <w:b/>
                <w:bCs/>
                <w:color w:val="000000"/>
              </w:rPr>
            </w:pPr>
          </w:p>
          <w:p w14:paraId="1AC3A0EF" w14:textId="77777777" w:rsidR="005A29C0" w:rsidRPr="00EC73C0" w:rsidRDefault="005A29C0" w:rsidP="0097058B">
            <w:pPr>
              <w:spacing w:after="150"/>
              <w:rPr>
                <w:rFonts w:eastAsia="Times New Roman" w:cstheme="minorHAnsi"/>
                <w:color w:val="000000"/>
              </w:rPr>
            </w:pPr>
          </w:p>
          <w:p w14:paraId="5E01B0D0" w14:textId="4B34D960" w:rsidR="005A29C0" w:rsidRPr="00EC73C0" w:rsidRDefault="005A29C0" w:rsidP="0097058B">
            <w:pPr>
              <w:spacing w:after="150"/>
              <w:rPr>
                <w:rFonts w:eastAsia="Times New Roman" w:cstheme="minorHAnsi"/>
                <w:color w:val="000000"/>
              </w:rPr>
            </w:pPr>
            <w:r w:rsidRPr="00EC73C0">
              <w:rPr>
                <w:rFonts w:eastAsia="Times New Roman" w:cstheme="minorHAnsi"/>
                <w:color w:val="000000"/>
              </w:rPr>
              <w:t>While this is true, there remain other variations between jurisdictions beyond the Uniform Licensure Requirements. For example</w:t>
            </w:r>
          </w:p>
          <w:p w14:paraId="01E8FA0D" w14:textId="74F37ECF" w:rsidR="005A29C0" w:rsidRPr="00EC73C0" w:rsidRDefault="005A29C0" w:rsidP="005A29C0">
            <w:pPr>
              <w:pStyle w:val="ListParagraph"/>
              <w:numPr>
                <w:ilvl w:val="0"/>
                <w:numId w:val="3"/>
              </w:numPr>
              <w:spacing w:before="100" w:beforeAutospacing="1" w:after="100" w:afterAutospacing="1"/>
              <w:rPr>
                <w:rFonts w:eastAsia="Times New Roman" w:cstheme="minorHAnsi"/>
                <w:color w:val="000000"/>
              </w:rPr>
            </w:pPr>
            <w:r w:rsidRPr="00EC73C0">
              <w:rPr>
                <w:rFonts w:eastAsia="Times New Roman" w:cstheme="minorHAnsi"/>
                <w:color w:val="000000"/>
              </w:rPr>
              <w:t xml:space="preserve">recognition of non-traditional education programs particularly </w:t>
            </w:r>
            <w:proofErr w:type="gramStart"/>
            <w:r w:rsidRPr="00EC73C0">
              <w:rPr>
                <w:rFonts w:eastAsia="Times New Roman" w:cstheme="minorHAnsi"/>
                <w:color w:val="000000"/>
              </w:rPr>
              <w:t>with regard to</w:t>
            </w:r>
            <w:proofErr w:type="gramEnd"/>
            <w:r w:rsidRPr="00EC73C0">
              <w:rPr>
                <w:rFonts w:eastAsia="Times New Roman" w:cstheme="minorHAnsi"/>
                <w:color w:val="000000"/>
              </w:rPr>
              <w:t xml:space="preserve"> the number of clinical hour</w:t>
            </w:r>
            <w:r w:rsidR="00D77392">
              <w:rPr>
                <w:rFonts w:eastAsia="Times New Roman" w:cstheme="minorHAnsi"/>
                <w:color w:val="000000"/>
              </w:rPr>
              <w:t>s</w:t>
            </w:r>
            <w:r w:rsidRPr="00EC73C0">
              <w:rPr>
                <w:rFonts w:eastAsia="Times New Roman" w:cstheme="minorHAnsi"/>
                <w:color w:val="000000"/>
              </w:rPr>
              <w:t xml:space="preserve"> for entry into practice</w:t>
            </w:r>
            <w:r w:rsidR="00BD7D94">
              <w:rPr>
                <w:rFonts w:eastAsia="Times New Roman" w:cstheme="minorHAnsi"/>
                <w:color w:val="000000"/>
              </w:rPr>
              <w:t>.</w:t>
            </w:r>
          </w:p>
          <w:p w14:paraId="61CD7A12" w14:textId="4F2A65E2" w:rsidR="005A29C0" w:rsidRPr="00EC73C0" w:rsidRDefault="005A29C0" w:rsidP="005A29C0">
            <w:pPr>
              <w:pStyle w:val="ListParagraph"/>
              <w:numPr>
                <w:ilvl w:val="0"/>
                <w:numId w:val="3"/>
              </w:numPr>
              <w:spacing w:before="100" w:beforeAutospacing="1" w:after="100" w:afterAutospacing="1"/>
              <w:rPr>
                <w:rFonts w:eastAsia="Times New Roman" w:cstheme="minorHAnsi"/>
                <w:color w:val="000000"/>
              </w:rPr>
            </w:pPr>
            <w:r w:rsidRPr="00EC73C0">
              <w:rPr>
                <w:rFonts w:eastAsia="Times New Roman" w:cstheme="minorHAnsi"/>
                <w:color w:val="000000"/>
              </w:rPr>
              <w:t>required continuing education, if any</w:t>
            </w:r>
            <w:r w:rsidR="00BD7D94">
              <w:rPr>
                <w:rFonts w:eastAsia="Times New Roman" w:cstheme="minorHAnsi"/>
                <w:color w:val="000000"/>
              </w:rPr>
              <w:t>.</w:t>
            </w:r>
            <w:r w:rsidRPr="00EC73C0">
              <w:rPr>
                <w:rFonts w:eastAsia="Times New Roman" w:cstheme="minorHAnsi"/>
                <w:color w:val="000000"/>
              </w:rPr>
              <w:t> </w:t>
            </w:r>
          </w:p>
          <w:p w14:paraId="22D0EAF8" w14:textId="28936F89" w:rsidR="005A29C0" w:rsidRPr="00EC73C0" w:rsidRDefault="005A29C0" w:rsidP="005A29C0">
            <w:pPr>
              <w:numPr>
                <w:ilvl w:val="0"/>
                <w:numId w:val="3"/>
              </w:numPr>
              <w:spacing w:before="100" w:beforeAutospacing="1" w:after="100" w:afterAutospacing="1"/>
              <w:rPr>
                <w:rFonts w:eastAsia="Times New Roman" w:cstheme="minorHAnsi"/>
                <w:color w:val="000000"/>
              </w:rPr>
            </w:pPr>
            <w:r w:rsidRPr="00EC73C0">
              <w:rPr>
                <w:rFonts w:eastAsia="Times New Roman" w:cstheme="minorHAnsi"/>
                <w:color w:val="000000"/>
              </w:rPr>
              <w:t>what constitutes an infraction and resultant actions / penalty taken by a Board of Nursing (BON)</w:t>
            </w:r>
            <w:r w:rsidR="00BD7D94">
              <w:rPr>
                <w:rFonts w:eastAsia="Times New Roman" w:cstheme="minorHAnsi"/>
                <w:color w:val="000000"/>
              </w:rPr>
              <w:t>.</w:t>
            </w:r>
          </w:p>
          <w:p w14:paraId="43D30230" w14:textId="6BDFC6C9" w:rsidR="005A29C0" w:rsidRPr="00EC73C0" w:rsidRDefault="005A29C0" w:rsidP="0097058B">
            <w:pPr>
              <w:spacing w:after="150"/>
              <w:rPr>
                <w:rFonts w:eastAsia="Times New Roman" w:cstheme="minorHAnsi"/>
                <w:color w:val="000000"/>
              </w:rPr>
            </w:pPr>
            <w:r w:rsidRPr="00EC73C0">
              <w:rPr>
                <w:rFonts w:eastAsia="Times New Roman" w:cstheme="minorHAnsi"/>
                <w:color w:val="000000"/>
              </w:rPr>
              <w:t>While Nurse Practice Acts do not vary much for RNs</w:t>
            </w:r>
            <w:r w:rsidR="00BD7D94">
              <w:rPr>
                <w:rFonts w:eastAsia="Times New Roman" w:cstheme="minorHAnsi"/>
                <w:color w:val="000000"/>
              </w:rPr>
              <w:t xml:space="preserve"> between states</w:t>
            </w:r>
            <w:r w:rsidRPr="00EC73C0">
              <w:rPr>
                <w:rFonts w:eastAsia="Times New Roman" w:cstheme="minorHAnsi"/>
                <w:color w:val="000000"/>
              </w:rPr>
              <w:t xml:space="preserve">, there are differences between Board of Nursing's interpretation / opinions for some practices. </w:t>
            </w:r>
            <w:r w:rsidRPr="00EC73C0">
              <w:rPr>
                <w:rFonts w:eastAsia="Times New Roman" w:cstheme="minorHAnsi"/>
                <w:color w:val="000000"/>
              </w:rPr>
              <w:br/>
              <w:t>(</w:t>
            </w:r>
            <w:r w:rsidR="00BD7D94">
              <w:rPr>
                <w:rFonts w:eastAsia="Times New Roman" w:cstheme="minorHAnsi"/>
                <w:color w:val="000000"/>
              </w:rPr>
              <w:t>Remember</w:t>
            </w:r>
            <w:r w:rsidRPr="00EC73C0">
              <w:rPr>
                <w:rFonts w:eastAsia="Times New Roman" w:cstheme="minorHAnsi"/>
                <w:color w:val="000000"/>
              </w:rPr>
              <w:t>- Nurses</w:t>
            </w:r>
            <w:r w:rsidR="00BD7D94">
              <w:rPr>
                <w:rFonts w:eastAsia="Times New Roman" w:cstheme="minorHAnsi"/>
                <w:color w:val="000000"/>
              </w:rPr>
              <w:t xml:space="preserve"> </w:t>
            </w:r>
            <w:r w:rsidRPr="00EC73C0">
              <w:rPr>
                <w:rFonts w:eastAsia="Times New Roman" w:cstheme="minorHAnsi"/>
                <w:color w:val="000000"/>
              </w:rPr>
              <w:t xml:space="preserve">are held accountable to the laws, </w:t>
            </w:r>
            <w:proofErr w:type="gramStart"/>
            <w:r w:rsidRPr="00EC73C0">
              <w:rPr>
                <w:rFonts w:eastAsia="Times New Roman" w:cstheme="minorHAnsi"/>
                <w:color w:val="000000"/>
              </w:rPr>
              <w:t>rules</w:t>
            </w:r>
            <w:proofErr w:type="gramEnd"/>
            <w:r w:rsidRPr="00EC73C0">
              <w:rPr>
                <w:rFonts w:eastAsia="Times New Roman" w:cstheme="minorHAnsi"/>
                <w:color w:val="000000"/>
              </w:rPr>
              <w:t xml:space="preserve"> and regulations of the party state as well as their own home state.)</w:t>
            </w:r>
            <w:r w:rsidRPr="00EC73C0">
              <w:rPr>
                <w:rFonts w:eastAsia="Times New Roman" w:cstheme="minorHAnsi"/>
                <w:color w:val="000000"/>
              </w:rPr>
              <w:br/>
            </w:r>
          </w:p>
          <w:p w14:paraId="1107B9F7" w14:textId="77777777" w:rsidR="005A29C0" w:rsidRPr="00EC73C0" w:rsidRDefault="005A29C0" w:rsidP="0097058B">
            <w:pPr>
              <w:spacing w:after="150"/>
              <w:rPr>
                <w:rFonts w:eastAsia="Times New Roman" w:cstheme="minorHAnsi"/>
                <w:color w:val="000000"/>
              </w:rPr>
            </w:pPr>
          </w:p>
          <w:p w14:paraId="7D2F6F98" w14:textId="77777777" w:rsidR="00BD7D94" w:rsidRDefault="00BD7D94" w:rsidP="0097058B">
            <w:pPr>
              <w:rPr>
                <w:rFonts w:eastAsia="Times New Roman" w:cstheme="minorHAnsi"/>
              </w:rPr>
            </w:pPr>
          </w:p>
          <w:p w14:paraId="64734587" w14:textId="77777777" w:rsidR="00BD7D94" w:rsidRDefault="00BD7D94" w:rsidP="0097058B">
            <w:pPr>
              <w:rPr>
                <w:rFonts w:eastAsia="Times New Roman" w:cstheme="minorHAnsi"/>
              </w:rPr>
            </w:pPr>
          </w:p>
          <w:p w14:paraId="7075F9FE" w14:textId="362803DF" w:rsidR="005A29C0" w:rsidRPr="00BB75E1" w:rsidRDefault="005A29C0" w:rsidP="0097058B">
            <w:pPr>
              <w:rPr>
                <w:rFonts w:eastAsia="Times New Roman" w:cstheme="minorHAnsi"/>
              </w:rPr>
            </w:pPr>
            <w:r w:rsidRPr="00BB75E1">
              <w:rPr>
                <w:rFonts w:eastAsia="Times New Roman" w:cstheme="minorHAnsi"/>
              </w:rPr>
              <w:t>Professional practice and healthcare delivery, regardless of venue and channel of delivery, mandates that</w:t>
            </w:r>
            <w:r w:rsidRPr="00EC73C0">
              <w:rPr>
                <w:rFonts w:eastAsia="Times New Roman" w:cstheme="minorHAnsi"/>
              </w:rPr>
              <w:t xml:space="preserve"> </w:t>
            </w:r>
            <w:r w:rsidRPr="00BB75E1">
              <w:rPr>
                <w:rFonts w:eastAsia="Times New Roman" w:cstheme="minorHAnsi"/>
              </w:rPr>
              <w:t>healthcare professionals meet state specific regulatory and institutional requirements in accordance with</w:t>
            </w:r>
            <w:r w:rsidRPr="00EC73C0">
              <w:rPr>
                <w:rFonts w:eastAsia="Times New Roman" w:cstheme="minorHAnsi"/>
              </w:rPr>
              <w:t xml:space="preserve"> </w:t>
            </w:r>
            <w:r w:rsidRPr="00BB75E1">
              <w:rPr>
                <w:rFonts w:eastAsia="Times New Roman" w:cstheme="minorHAnsi"/>
              </w:rPr>
              <w:t>scope of practice. Due to variations in practice rules and regulations across states and facilities, providers</w:t>
            </w:r>
            <w:r w:rsidRPr="00BB75E1">
              <w:rPr>
                <w:rFonts w:eastAsia="Times New Roman" w:cstheme="minorHAnsi"/>
              </w:rPr>
              <w:br/>
              <w:t>must practice respective of these variations whilst delivering care via connected health.</w:t>
            </w:r>
            <w:r w:rsidR="00D77392">
              <w:rPr>
                <w:rFonts w:eastAsia="Times New Roman" w:cstheme="minorHAnsi"/>
              </w:rPr>
              <w:t xml:space="preserve"> Currently, there is a </w:t>
            </w:r>
            <w:r w:rsidR="00D77392">
              <w:rPr>
                <w:rFonts w:eastAsia="Times New Roman" w:cstheme="minorHAnsi"/>
              </w:rPr>
              <w:t xml:space="preserve">patchwork of state telehealth laws, </w:t>
            </w:r>
            <w:proofErr w:type="gramStart"/>
            <w:r w:rsidR="00D77392">
              <w:rPr>
                <w:rFonts w:eastAsia="Times New Roman" w:cstheme="minorHAnsi"/>
              </w:rPr>
              <w:t>rule</w:t>
            </w:r>
            <w:proofErr w:type="gramEnd"/>
            <w:r w:rsidR="00D77392">
              <w:rPr>
                <w:rFonts w:eastAsia="Times New Roman" w:cstheme="minorHAnsi"/>
              </w:rPr>
              <w:t xml:space="preserve"> and regulations. There is no guarantee that nurses will be recognized using technology while crossing into a party state</w:t>
            </w:r>
            <w:r w:rsidR="00BD7D94">
              <w:rPr>
                <w:rFonts w:eastAsia="Times New Roman" w:cstheme="minorHAnsi"/>
              </w:rPr>
              <w:t xml:space="preserve"> using the multistate license</w:t>
            </w:r>
            <w:r w:rsidR="00D77392">
              <w:rPr>
                <w:rFonts w:eastAsia="Times New Roman" w:cstheme="minorHAnsi"/>
              </w:rPr>
              <w:t xml:space="preserve">. </w:t>
            </w:r>
          </w:p>
          <w:p w14:paraId="79046720" w14:textId="77777777" w:rsidR="005A29C0" w:rsidRPr="00EC73C0" w:rsidRDefault="005A29C0" w:rsidP="0097058B">
            <w:pPr>
              <w:rPr>
                <w:rFonts w:eastAsia="Times New Roman" w:cstheme="minorHAnsi"/>
              </w:rPr>
            </w:pPr>
          </w:p>
          <w:p w14:paraId="38F53F85" w14:textId="77777777" w:rsidR="005A29C0" w:rsidRPr="00EC73C0" w:rsidRDefault="005A29C0" w:rsidP="0097058B">
            <w:pPr>
              <w:spacing w:after="150"/>
              <w:rPr>
                <w:rFonts w:eastAsia="Times New Roman" w:cstheme="minorHAnsi"/>
                <w:color w:val="000000"/>
              </w:rPr>
            </w:pPr>
          </w:p>
          <w:p w14:paraId="09C9832B" w14:textId="77777777" w:rsidR="00D77392" w:rsidRDefault="00D77392" w:rsidP="0097058B">
            <w:pPr>
              <w:spacing w:after="150"/>
              <w:rPr>
                <w:rFonts w:eastAsia="Times New Roman" w:cstheme="minorHAnsi"/>
                <w:color w:val="000000"/>
              </w:rPr>
            </w:pPr>
          </w:p>
          <w:p w14:paraId="7A499E90" w14:textId="77777777" w:rsidR="00D77392" w:rsidRDefault="00D77392" w:rsidP="0097058B">
            <w:pPr>
              <w:spacing w:after="150"/>
              <w:rPr>
                <w:rFonts w:eastAsia="Times New Roman" w:cstheme="minorHAnsi"/>
                <w:color w:val="000000"/>
              </w:rPr>
            </w:pPr>
          </w:p>
          <w:p w14:paraId="55300D53" w14:textId="77777777" w:rsidR="00D77392" w:rsidRDefault="00D77392" w:rsidP="0097058B">
            <w:pPr>
              <w:spacing w:after="150"/>
              <w:rPr>
                <w:rFonts w:eastAsia="Times New Roman" w:cstheme="minorHAnsi"/>
                <w:color w:val="000000"/>
              </w:rPr>
            </w:pPr>
          </w:p>
          <w:p w14:paraId="26FD3D20" w14:textId="77777777" w:rsidR="00BD7D94" w:rsidRDefault="00BD7D94" w:rsidP="0097058B">
            <w:pPr>
              <w:spacing w:after="150"/>
              <w:rPr>
                <w:rFonts w:eastAsia="Times New Roman" w:cstheme="minorHAnsi"/>
                <w:color w:val="000000"/>
              </w:rPr>
            </w:pPr>
          </w:p>
          <w:p w14:paraId="3392A5C3" w14:textId="38296465" w:rsidR="005A29C0" w:rsidRPr="00EC73C0" w:rsidRDefault="005A29C0" w:rsidP="0097058B">
            <w:pPr>
              <w:spacing w:after="150"/>
              <w:rPr>
                <w:rFonts w:eastAsia="Times New Roman" w:cstheme="minorHAnsi"/>
                <w:color w:val="000000"/>
              </w:rPr>
            </w:pPr>
            <w:r w:rsidRPr="00EC73C0">
              <w:rPr>
                <w:rFonts w:eastAsia="Times New Roman" w:cstheme="minorHAnsi"/>
                <w:color w:val="000000"/>
              </w:rPr>
              <w:t xml:space="preserve">The ability of the nurse to apply the multistate license in the state where the spouse has been mobilized requires the home state of residence be maintained. </w:t>
            </w:r>
          </w:p>
          <w:p w14:paraId="1BEDF884" w14:textId="77777777" w:rsidR="005A29C0" w:rsidRPr="00EC73C0" w:rsidRDefault="005A29C0" w:rsidP="0097058B">
            <w:pPr>
              <w:spacing w:after="150"/>
              <w:rPr>
                <w:rFonts w:eastAsia="Times New Roman" w:cstheme="minorHAnsi"/>
                <w:color w:val="000000"/>
              </w:rPr>
            </w:pPr>
          </w:p>
          <w:p w14:paraId="1363AF28" w14:textId="77777777" w:rsidR="005A29C0" w:rsidRPr="00EC73C0" w:rsidRDefault="005A29C0" w:rsidP="0097058B">
            <w:pPr>
              <w:spacing w:after="150"/>
              <w:rPr>
                <w:rFonts w:eastAsia="Times New Roman" w:cstheme="minorHAnsi"/>
                <w:color w:val="000000"/>
              </w:rPr>
            </w:pPr>
          </w:p>
          <w:p w14:paraId="724344C8" w14:textId="77777777" w:rsidR="005A29C0" w:rsidRPr="00EC73C0" w:rsidRDefault="005A29C0" w:rsidP="0097058B">
            <w:pPr>
              <w:spacing w:after="150"/>
              <w:rPr>
                <w:rFonts w:eastAsia="Times New Roman" w:cstheme="minorHAnsi"/>
                <w:color w:val="000000"/>
              </w:rPr>
            </w:pPr>
          </w:p>
          <w:p w14:paraId="0A1519FC" w14:textId="77777777" w:rsidR="00AC7951" w:rsidRDefault="00AC7951" w:rsidP="0097058B">
            <w:pPr>
              <w:spacing w:after="150"/>
              <w:rPr>
                <w:rFonts w:eastAsia="Times New Roman" w:cstheme="minorHAnsi"/>
                <w:color w:val="000000"/>
              </w:rPr>
            </w:pPr>
          </w:p>
          <w:p w14:paraId="25A75744" w14:textId="6FD67399" w:rsidR="005A29C0" w:rsidRPr="00EC73C0" w:rsidRDefault="005A29C0" w:rsidP="00AC7951">
            <w:pPr>
              <w:spacing w:after="150"/>
              <w:rPr>
                <w:rFonts w:eastAsia="Times New Roman" w:cstheme="minorHAnsi"/>
                <w:color w:val="000000"/>
              </w:rPr>
            </w:pPr>
            <w:r w:rsidRPr="00EC73C0">
              <w:rPr>
                <w:rFonts w:eastAsia="Times New Roman" w:cstheme="minorHAnsi"/>
                <w:color w:val="000000"/>
              </w:rPr>
              <w:t xml:space="preserve">The Commission promulgates rules that are binding in </w:t>
            </w:r>
            <w:r w:rsidRPr="00EC73C0">
              <w:rPr>
                <w:rFonts w:eastAsia="Times New Roman" w:cstheme="minorHAnsi"/>
                <w:color w:val="000000"/>
                <w:u w:val="single"/>
              </w:rPr>
              <w:t>each state / territory</w:t>
            </w:r>
            <w:r w:rsidRPr="00EC73C0">
              <w:rPr>
                <w:rFonts w:eastAsia="Times New Roman" w:cstheme="minorHAnsi"/>
                <w:color w:val="000000"/>
              </w:rPr>
              <w:t xml:space="preserve"> by a simple majority vote. The Commission also </w:t>
            </w:r>
            <w:proofErr w:type="gramStart"/>
            <w:r w:rsidRPr="00EC73C0">
              <w:rPr>
                <w:rFonts w:eastAsia="Times New Roman" w:cstheme="minorHAnsi"/>
                <w:color w:val="000000"/>
              </w:rPr>
              <w:t>has the opportunity to</w:t>
            </w:r>
            <w:proofErr w:type="gramEnd"/>
            <w:r w:rsidRPr="00EC73C0">
              <w:rPr>
                <w:rFonts w:eastAsia="Times New Roman" w:cstheme="minorHAnsi"/>
                <w:color w:val="000000"/>
              </w:rPr>
              <w:t xml:space="preserve"> hold closed, non-public meetings for certain reasons and could potentially have immunity to lawsuits.</w:t>
            </w:r>
          </w:p>
        </w:tc>
      </w:tr>
      <w:tr w:rsidR="005A29C0" w:rsidRPr="00EC73C0" w14:paraId="673478E9" w14:textId="77777777" w:rsidTr="0097058B">
        <w:tc>
          <w:tcPr>
            <w:tcW w:w="4675" w:type="dxa"/>
          </w:tcPr>
          <w:p w14:paraId="606FD020" w14:textId="77777777" w:rsidR="005A29C0" w:rsidRPr="00EC73C0" w:rsidRDefault="005A29C0" w:rsidP="0097058B">
            <w:pPr>
              <w:spacing w:after="150"/>
              <w:rPr>
                <w:rFonts w:eastAsia="Times New Roman" w:cstheme="minorHAnsi"/>
                <w:b/>
                <w:bCs/>
                <w:color w:val="000000"/>
              </w:rPr>
            </w:pPr>
            <w:r w:rsidRPr="00EC73C0">
              <w:rPr>
                <w:rFonts w:eastAsia="Times New Roman" w:cstheme="minorHAnsi"/>
                <w:b/>
                <w:bCs/>
                <w:color w:val="000000"/>
              </w:rPr>
              <w:lastRenderedPageBreak/>
              <w:t>Board of Nursing Resources</w:t>
            </w:r>
          </w:p>
          <w:p w14:paraId="3C90511D" w14:textId="47038C6A" w:rsidR="005A29C0" w:rsidRPr="00EC73C0" w:rsidRDefault="005A29C0" w:rsidP="0097058B">
            <w:pPr>
              <w:shd w:val="clear" w:color="auto" w:fill="FFFFFF"/>
              <w:spacing w:before="100" w:beforeAutospacing="1" w:after="100" w:afterAutospacing="1"/>
              <w:rPr>
                <w:rFonts w:cstheme="minorHAnsi"/>
                <w:color w:val="000000"/>
              </w:rPr>
            </w:pPr>
            <w:r w:rsidRPr="00AC7951">
              <w:rPr>
                <w:rFonts w:eastAsia="Times New Roman" w:cstheme="minorHAnsi"/>
              </w:rPr>
              <w:t xml:space="preserve">Boards of Nursing’s </w:t>
            </w:r>
            <w:r w:rsidRPr="00AC7951">
              <w:rPr>
                <w:rFonts w:cstheme="minorHAnsi"/>
                <w:shd w:val="clear" w:color="auto" w:fill="FFFFFF"/>
              </w:rPr>
              <w:t>sole purpose is to </w:t>
            </w:r>
            <w:r w:rsidRPr="00AC7951">
              <w:rPr>
                <w:rStyle w:val="Strong"/>
                <w:rFonts w:cstheme="minorHAnsi"/>
                <w:b w:val="0"/>
                <w:bCs w:val="0"/>
                <w:shd w:val="clear" w:color="auto" w:fill="FFFFFF"/>
              </w:rPr>
              <w:t>protect the public's health and welfare</w:t>
            </w:r>
            <w:r w:rsidRPr="00AC7951">
              <w:rPr>
                <w:rFonts w:cstheme="minorHAnsi"/>
                <w:b/>
                <w:bCs/>
                <w:shd w:val="clear" w:color="auto" w:fill="FFFFFF"/>
              </w:rPr>
              <w:t> </w:t>
            </w:r>
            <w:r w:rsidRPr="00AC7951">
              <w:rPr>
                <w:rFonts w:cstheme="minorHAnsi"/>
                <w:shd w:val="clear" w:color="auto" w:fill="FFFFFF"/>
              </w:rPr>
              <w:t>by </w:t>
            </w:r>
            <w:r w:rsidRPr="00AC7951">
              <w:rPr>
                <w:rStyle w:val="Strong"/>
                <w:rFonts w:cstheme="minorHAnsi"/>
                <w:b w:val="0"/>
                <w:bCs w:val="0"/>
                <w:shd w:val="clear" w:color="auto" w:fill="FFFFFF"/>
              </w:rPr>
              <w:t>overseeing and ensuring the safe practice of nursing</w:t>
            </w:r>
            <w:r w:rsidRPr="00AC7951">
              <w:rPr>
                <w:rFonts w:cstheme="minorHAnsi"/>
                <w:b/>
                <w:bCs/>
                <w:shd w:val="clear" w:color="auto" w:fill="FFFFFF"/>
              </w:rPr>
              <w:t>.</w:t>
            </w:r>
            <w:r w:rsidRPr="00AC7951">
              <w:rPr>
                <w:rFonts w:cstheme="minorHAnsi"/>
                <w:shd w:val="clear" w:color="auto" w:fill="FFFFFF"/>
              </w:rPr>
              <w:t xml:space="preserve"> While some </w:t>
            </w:r>
            <w:proofErr w:type="spellStart"/>
            <w:r w:rsidRPr="00AC7951">
              <w:rPr>
                <w:rFonts w:cstheme="minorHAnsi"/>
                <w:shd w:val="clear" w:color="auto" w:fill="FFFFFF"/>
              </w:rPr>
              <w:t>Board’s</w:t>
            </w:r>
            <w:proofErr w:type="spellEnd"/>
            <w:r w:rsidRPr="00AC7951">
              <w:rPr>
                <w:rFonts w:cstheme="minorHAnsi"/>
                <w:shd w:val="clear" w:color="auto" w:fill="FFFFFF"/>
              </w:rPr>
              <w:t xml:space="preserve"> have voluntarily </w:t>
            </w:r>
            <w:r w:rsidR="00D77392" w:rsidRPr="00AC7951">
              <w:rPr>
                <w:rFonts w:cstheme="minorHAnsi"/>
                <w:shd w:val="clear" w:color="auto" w:fill="FFFFFF"/>
              </w:rPr>
              <w:t xml:space="preserve">subscribed </w:t>
            </w:r>
            <w:r w:rsidR="00816142" w:rsidRPr="00AC7951">
              <w:rPr>
                <w:rFonts w:cstheme="minorHAnsi"/>
                <w:shd w:val="clear" w:color="auto" w:fill="FFFFFF"/>
              </w:rPr>
              <w:t xml:space="preserve">to </w:t>
            </w:r>
            <w:r w:rsidRPr="00AC7951">
              <w:rPr>
                <w:rFonts w:cstheme="minorHAnsi"/>
              </w:rPr>
              <w:t>a national database, Coordinated Licensure Information System (CLIS), or Nurses License Verification database</w:t>
            </w:r>
            <w:r w:rsidR="00816142" w:rsidRPr="00AC7951">
              <w:rPr>
                <w:rFonts w:cstheme="minorHAnsi"/>
              </w:rPr>
              <w:t xml:space="preserve">, they must participate when joining the </w:t>
            </w:r>
            <w:r w:rsidR="00AC7951">
              <w:rPr>
                <w:rFonts w:cstheme="minorHAnsi"/>
              </w:rPr>
              <w:t>NLC.</w:t>
            </w:r>
            <w:r w:rsidRPr="00AC7951">
              <w:rPr>
                <w:rFonts w:cstheme="minorHAnsi"/>
              </w:rPr>
              <w:t xml:space="preserve"> This allows states to share information for verification of nurse licensure, discipline, and practice privileges</w:t>
            </w:r>
            <w:r w:rsidRPr="00EC73C0">
              <w:rPr>
                <w:rFonts w:cstheme="minorHAnsi"/>
                <w:color w:val="000000"/>
              </w:rPr>
              <w:t>.</w:t>
            </w:r>
          </w:p>
          <w:p w14:paraId="46264443" w14:textId="57B0D3DE" w:rsidR="005A29C0" w:rsidRDefault="00816142" w:rsidP="0097058B">
            <w:pPr>
              <w:spacing w:after="150"/>
              <w:rPr>
                <w:rFonts w:eastAsia="Times New Roman" w:cstheme="minorHAnsi"/>
                <w:color w:val="000000"/>
              </w:rPr>
            </w:pPr>
            <w:r>
              <w:rPr>
                <w:rFonts w:eastAsia="Times New Roman" w:cstheme="minorHAnsi"/>
                <w:color w:val="000000"/>
              </w:rPr>
              <w:t>For states requiring financial support for the fee to join the Compact</w:t>
            </w:r>
            <w:r w:rsidR="00AC7951">
              <w:rPr>
                <w:rFonts w:eastAsia="Times New Roman" w:cstheme="minorHAnsi"/>
                <w:color w:val="000000"/>
              </w:rPr>
              <w:t xml:space="preserve"> and </w:t>
            </w:r>
            <w:r>
              <w:rPr>
                <w:rFonts w:eastAsia="Times New Roman" w:cstheme="minorHAnsi"/>
                <w:color w:val="000000"/>
              </w:rPr>
              <w:t xml:space="preserve">the technology and staff needed to implement, </w:t>
            </w:r>
            <w:r w:rsidR="005A29C0" w:rsidRPr="00EC73C0">
              <w:rPr>
                <w:rFonts w:eastAsia="Times New Roman" w:cstheme="minorHAnsi"/>
                <w:color w:val="000000"/>
              </w:rPr>
              <w:t>NCSBN offers grants</w:t>
            </w:r>
            <w:r w:rsidR="00AC7951">
              <w:rPr>
                <w:rFonts w:eastAsia="Times New Roman" w:cstheme="minorHAnsi"/>
                <w:color w:val="000000"/>
              </w:rPr>
              <w:t xml:space="preserve">. </w:t>
            </w:r>
            <w:r w:rsidR="005A29C0" w:rsidRPr="00EC73C0">
              <w:rPr>
                <w:rFonts w:eastAsia="Times New Roman" w:cstheme="minorHAnsi"/>
                <w:color w:val="000000"/>
              </w:rPr>
              <w:t xml:space="preserve"> </w:t>
            </w:r>
          </w:p>
          <w:p w14:paraId="692E265D" w14:textId="77777777" w:rsidR="00AC7951" w:rsidRDefault="00AC7951" w:rsidP="0097058B">
            <w:pPr>
              <w:spacing w:after="150"/>
              <w:rPr>
                <w:rFonts w:eastAsia="Times New Roman" w:cstheme="minorHAnsi"/>
                <w:color w:val="000000"/>
              </w:rPr>
            </w:pPr>
          </w:p>
          <w:p w14:paraId="70E29111" w14:textId="77777777" w:rsidR="00AC7951" w:rsidRDefault="00AC7951" w:rsidP="0097058B">
            <w:pPr>
              <w:spacing w:after="150"/>
              <w:rPr>
                <w:rFonts w:eastAsia="Times New Roman" w:cstheme="minorHAnsi"/>
                <w:color w:val="000000"/>
              </w:rPr>
            </w:pPr>
          </w:p>
          <w:p w14:paraId="5423D3DD" w14:textId="77777777" w:rsidR="00AC7951" w:rsidRDefault="00AC7951" w:rsidP="0097058B">
            <w:pPr>
              <w:spacing w:after="150"/>
              <w:rPr>
                <w:rFonts w:eastAsia="Times New Roman" w:cstheme="minorHAnsi"/>
                <w:color w:val="000000"/>
              </w:rPr>
            </w:pPr>
          </w:p>
          <w:p w14:paraId="3FBE264D" w14:textId="77777777" w:rsidR="00AC7951" w:rsidRDefault="00AC7951" w:rsidP="0097058B">
            <w:pPr>
              <w:spacing w:after="150"/>
              <w:rPr>
                <w:rFonts w:eastAsia="Times New Roman" w:cstheme="minorHAnsi"/>
                <w:color w:val="000000"/>
              </w:rPr>
            </w:pPr>
          </w:p>
          <w:p w14:paraId="5C5E2FDA" w14:textId="77777777" w:rsidR="00AC7951" w:rsidRDefault="00AC7951" w:rsidP="0097058B">
            <w:pPr>
              <w:spacing w:after="150"/>
              <w:rPr>
                <w:rFonts w:eastAsia="Times New Roman" w:cstheme="minorHAnsi"/>
                <w:color w:val="000000"/>
              </w:rPr>
            </w:pPr>
          </w:p>
          <w:p w14:paraId="5C6E5DC4" w14:textId="77777777" w:rsidR="00AC7951" w:rsidRDefault="00AC7951" w:rsidP="0097058B">
            <w:pPr>
              <w:spacing w:after="150"/>
              <w:rPr>
                <w:rFonts w:eastAsia="Times New Roman" w:cstheme="minorHAnsi"/>
                <w:color w:val="000000"/>
              </w:rPr>
            </w:pPr>
          </w:p>
          <w:p w14:paraId="3224C3E3" w14:textId="77777777" w:rsidR="00AC7951" w:rsidRDefault="00AC7951" w:rsidP="0097058B">
            <w:pPr>
              <w:spacing w:after="150"/>
              <w:rPr>
                <w:rFonts w:eastAsia="Times New Roman" w:cstheme="minorHAnsi"/>
                <w:color w:val="000000"/>
              </w:rPr>
            </w:pPr>
          </w:p>
          <w:p w14:paraId="0784982F" w14:textId="6FADC597" w:rsidR="00AC7951" w:rsidRPr="00EC73C0" w:rsidRDefault="00AC7951" w:rsidP="00AC7951">
            <w:pPr>
              <w:spacing w:after="150"/>
              <w:rPr>
                <w:rFonts w:eastAsia="Times New Roman" w:cstheme="minorHAnsi"/>
                <w:color w:val="000000"/>
              </w:rPr>
            </w:pPr>
            <w:r>
              <w:rPr>
                <w:rFonts w:eastAsia="Times New Roman" w:cstheme="minorHAnsi"/>
                <w:color w:val="000000"/>
              </w:rPr>
              <w:t xml:space="preserve">4/2021 </w:t>
            </w:r>
          </w:p>
        </w:tc>
        <w:tc>
          <w:tcPr>
            <w:tcW w:w="4675" w:type="dxa"/>
          </w:tcPr>
          <w:p w14:paraId="36907225" w14:textId="77777777" w:rsidR="00AC7951" w:rsidRDefault="00AC7951" w:rsidP="00816142">
            <w:pPr>
              <w:spacing w:after="150"/>
              <w:rPr>
                <w:rFonts w:eastAsia="Times New Roman" w:cstheme="minorHAnsi"/>
                <w:color w:val="000000"/>
              </w:rPr>
            </w:pPr>
          </w:p>
          <w:p w14:paraId="67477BA4" w14:textId="7882374D" w:rsidR="00816142" w:rsidRPr="00EC73C0" w:rsidRDefault="00816142" w:rsidP="00816142">
            <w:pPr>
              <w:spacing w:after="150"/>
              <w:rPr>
                <w:rFonts w:eastAsia="Times New Roman" w:cstheme="minorHAnsi"/>
                <w:color w:val="000000"/>
              </w:rPr>
            </w:pPr>
            <w:r w:rsidRPr="00EC73C0">
              <w:rPr>
                <w:rFonts w:eastAsia="Times New Roman" w:cstheme="minorHAnsi"/>
                <w:color w:val="000000"/>
              </w:rPr>
              <w:t>The Board of Nursing will require additional resources to support implementation of the NLC, both in terms of staff, technology</w:t>
            </w:r>
            <w:r w:rsidR="00AC7951">
              <w:rPr>
                <w:rFonts w:eastAsia="Times New Roman" w:cstheme="minorHAnsi"/>
                <w:color w:val="000000"/>
              </w:rPr>
              <w:t>,</w:t>
            </w:r>
            <w:r w:rsidRPr="00EC73C0">
              <w:rPr>
                <w:rFonts w:eastAsia="Times New Roman" w:cstheme="minorHAnsi"/>
                <w:color w:val="000000"/>
              </w:rPr>
              <w:t xml:space="preserve"> and funds.</w:t>
            </w:r>
          </w:p>
          <w:p w14:paraId="4514E9DD" w14:textId="293648C6" w:rsidR="005A29C0" w:rsidRDefault="005A29C0" w:rsidP="0097058B">
            <w:pPr>
              <w:spacing w:after="150"/>
              <w:rPr>
                <w:rFonts w:eastAsia="Times New Roman" w:cstheme="minorHAnsi"/>
                <w:color w:val="000000"/>
              </w:rPr>
            </w:pPr>
            <w:r w:rsidRPr="00EC73C0">
              <w:rPr>
                <w:rFonts w:eastAsia="Times New Roman" w:cstheme="minorHAnsi"/>
                <w:color w:val="000000"/>
              </w:rPr>
              <w:t xml:space="preserve">The Commission </w:t>
            </w:r>
            <w:r w:rsidR="00816142">
              <w:rPr>
                <w:rFonts w:eastAsia="Times New Roman" w:cstheme="minorHAnsi"/>
                <w:color w:val="000000"/>
              </w:rPr>
              <w:t xml:space="preserve">currently </w:t>
            </w:r>
            <w:r w:rsidRPr="00EC73C0">
              <w:rPr>
                <w:rFonts w:eastAsia="Times New Roman" w:cstheme="minorHAnsi"/>
                <w:color w:val="000000"/>
              </w:rPr>
              <w:t>charges $6,000. per year for each state to join the NLC. The BON does not receive any compensation for nurses coming into the jurisdiction but is still responsible for investigating any complaints made against all nurses. Other added expenses include that of fulfilling the criminal background checks</w:t>
            </w:r>
            <w:r w:rsidR="00AC7951">
              <w:rPr>
                <w:rFonts w:eastAsia="Times New Roman" w:cstheme="minorHAnsi"/>
                <w:color w:val="000000"/>
              </w:rPr>
              <w:t xml:space="preserve"> (state and federal) for nurses in the home state</w:t>
            </w:r>
            <w:r w:rsidRPr="00EC73C0">
              <w:rPr>
                <w:rFonts w:eastAsia="Times New Roman" w:cstheme="minorHAnsi"/>
                <w:color w:val="000000"/>
              </w:rPr>
              <w:t xml:space="preserve">. </w:t>
            </w:r>
          </w:p>
          <w:p w14:paraId="007F26D9" w14:textId="77777777" w:rsidR="00816142" w:rsidRPr="00EC73C0" w:rsidRDefault="00816142" w:rsidP="00816142">
            <w:pPr>
              <w:spacing w:after="150"/>
              <w:rPr>
                <w:rFonts w:eastAsia="Times New Roman" w:cstheme="minorHAnsi"/>
                <w:color w:val="000000"/>
              </w:rPr>
            </w:pPr>
            <w:r w:rsidRPr="00EC73C0">
              <w:rPr>
                <w:rFonts w:eastAsia="Times New Roman" w:cstheme="minorHAnsi"/>
                <w:color w:val="000000"/>
              </w:rPr>
              <w:t xml:space="preserve">In some states, licensure fees go into a general fund, with Boards having no influence as to how the monies are used. This leads to challenges for Boards to conduct their usual business. </w:t>
            </w:r>
          </w:p>
          <w:p w14:paraId="538E9806" w14:textId="25B4C0CD" w:rsidR="00816142" w:rsidRDefault="005A29C0" w:rsidP="0097058B">
            <w:pPr>
              <w:spacing w:after="150"/>
              <w:rPr>
                <w:rFonts w:eastAsia="Times New Roman" w:cstheme="minorHAnsi"/>
                <w:color w:val="000000"/>
              </w:rPr>
            </w:pPr>
            <w:r w:rsidRPr="00EC73C0">
              <w:rPr>
                <w:rFonts w:eastAsia="Times New Roman" w:cstheme="minorHAnsi"/>
                <w:color w:val="000000"/>
              </w:rPr>
              <w:t xml:space="preserve">The additional expenses </w:t>
            </w:r>
            <w:r w:rsidR="00816142">
              <w:rPr>
                <w:rFonts w:eastAsia="Times New Roman" w:cstheme="minorHAnsi"/>
                <w:color w:val="000000"/>
              </w:rPr>
              <w:t xml:space="preserve">associated with implementation of the Compact </w:t>
            </w:r>
            <w:r w:rsidRPr="00EC73C0">
              <w:rPr>
                <w:rFonts w:eastAsia="Times New Roman" w:cstheme="minorHAnsi"/>
                <w:color w:val="000000"/>
              </w:rPr>
              <w:t xml:space="preserve">may </w:t>
            </w:r>
            <w:proofErr w:type="gramStart"/>
            <w:r w:rsidR="00816142">
              <w:rPr>
                <w:rFonts w:eastAsia="Times New Roman" w:cstheme="minorHAnsi"/>
                <w:color w:val="000000"/>
              </w:rPr>
              <w:t xml:space="preserve">necessitate </w:t>
            </w:r>
            <w:r w:rsidRPr="00EC73C0">
              <w:rPr>
                <w:rFonts w:eastAsia="Times New Roman" w:cstheme="minorHAnsi"/>
                <w:color w:val="000000"/>
              </w:rPr>
              <w:t xml:space="preserve"> an</w:t>
            </w:r>
            <w:proofErr w:type="gramEnd"/>
            <w:r w:rsidRPr="00EC73C0">
              <w:rPr>
                <w:rFonts w:eastAsia="Times New Roman" w:cstheme="minorHAnsi"/>
                <w:color w:val="000000"/>
              </w:rPr>
              <w:t xml:space="preserve"> increase in licensure fees since grants alon</w:t>
            </w:r>
            <w:r w:rsidR="00816142">
              <w:rPr>
                <w:rFonts w:eastAsia="Times New Roman" w:cstheme="minorHAnsi"/>
                <w:color w:val="000000"/>
              </w:rPr>
              <w:t xml:space="preserve">e from NCSBN </w:t>
            </w:r>
            <w:r w:rsidR="00AC7951">
              <w:rPr>
                <w:rFonts w:eastAsia="Times New Roman" w:cstheme="minorHAnsi"/>
                <w:color w:val="000000"/>
              </w:rPr>
              <w:t>may</w:t>
            </w:r>
            <w:r w:rsidR="00816142">
              <w:rPr>
                <w:rFonts w:eastAsia="Times New Roman" w:cstheme="minorHAnsi"/>
                <w:color w:val="000000"/>
              </w:rPr>
              <w:t xml:space="preserve"> not be sustainable. </w:t>
            </w:r>
            <w:r w:rsidRPr="00EC73C0">
              <w:rPr>
                <w:rFonts w:eastAsia="Times New Roman" w:cstheme="minorHAnsi"/>
                <w:color w:val="000000"/>
              </w:rPr>
              <w:t xml:space="preserve"> </w:t>
            </w:r>
          </w:p>
          <w:p w14:paraId="4E5C89CB" w14:textId="68F51E35" w:rsidR="005A29C0" w:rsidRPr="00EC73C0" w:rsidRDefault="00816142" w:rsidP="0097058B">
            <w:pPr>
              <w:spacing w:after="150"/>
              <w:rPr>
                <w:rFonts w:eastAsia="Times New Roman" w:cstheme="minorHAnsi"/>
                <w:b/>
                <w:bCs/>
                <w:color w:val="000000"/>
              </w:rPr>
            </w:pPr>
            <w:r>
              <w:rPr>
                <w:rFonts w:eastAsia="Times New Roman" w:cstheme="minorHAnsi"/>
                <w:color w:val="000000"/>
              </w:rPr>
              <w:t xml:space="preserve">Given the belief that many nurses may never use </w:t>
            </w:r>
            <w:r w:rsidR="00AC7951">
              <w:rPr>
                <w:rFonts w:eastAsia="Times New Roman" w:cstheme="minorHAnsi"/>
                <w:color w:val="000000"/>
              </w:rPr>
              <w:t>a</w:t>
            </w:r>
            <w:r>
              <w:rPr>
                <w:rFonts w:eastAsia="Times New Roman" w:cstheme="minorHAnsi"/>
                <w:color w:val="000000"/>
              </w:rPr>
              <w:t xml:space="preserve"> multistate license, it is recommended nurses be given a choice between single or multistate license, </w:t>
            </w:r>
            <w:r w:rsidR="005A29C0" w:rsidRPr="00EC73C0">
              <w:rPr>
                <w:rFonts w:eastAsia="Times New Roman" w:cstheme="minorHAnsi"/>
                <w:color w:val="000000"/>
              </w:rPr>
              <w:t xml:space="preserve">which includes a licensing fee differential. </w:t>
            </w:r>
          </w:p>
          <w:p w14:paraId="7475D334" w14:textId="77777777" w:rsidR="005A29C0" w:rsidRPr="00EC73C0" w:rsidRDefault="005A29C0" w:rsidP="0097058B">
            <w:pPr>
              <w:spacing w:after="150"/>
              <w:rPr>
                <w:rFonts w:eastAsia="Times New Roman" w:cstheme="minorHAnsi"/>
                <w:b/>
                <w:bCs/>
                <w:color w:val="000000"/>
              </w:rPr>
            </w:pPr>
          </w:p>
        </w:tc>
      </w:tr>
    </w:tbl>
    <w:p w14:paraId="2A31A375" w14:textId="2D1FDB04" w:rsidR="005A29C0" w:rsidRPr="00626FD4" w:rsidRDefault="005A29C0" w:rsidP="00AC7951">
      <w:pPr>
        <w:spacing w:after="150" w:line="240" w:lineRule="auto"/>
        <w:rPr>
          <w:b/>
          <w:color w:val="7F7F7F" w:themeColor="text1" w:themeTint="80"/>
          <w:sz w:val="56"/>
          <w:szCs w:val="56"/>
        </w:rPr>
      </w:pPr>
    </w:p>
    <w:sectPr w:rsidR="005A29C0" w:rsidRPr="00626FD4" w:rsidSect="000479D8">
      <w:footerReference w:type="default" r:id="rId10"/>
      <w:footerReference w:type="first" r:id="rId11"/>
      <w:pgSz w:w="12240" w:h="15840"/>
      <w:pgMar w:top="57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2380" w14:textId="77777777" w:rsidR="002122AD" w:rsidRDefault="002122AD" w:rsidP="007A5351">
      <w:pPr>
        <w:spacing w:after="0" w:line="240" w:lineRule="auto"/>
      </w:pPr>
      <w:r>
        <w:separator/>
      </w:r>
    </w:p>
  </w:endnote>
  <w:endnote w:type="continuationSeparator" w:id="0">
    <w:p w14:paraId="1AAEDED7" w14:textId="77777777" w:rsidR="002122AD" w:rsidRDefault="002122AD" w:rsidP="007A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695222"/>
      <w:docPartObj>
        <w:docPartGallery w:val="Page Numbers (Bottom of Page)"/>
        <w:docPartUnique/>
      </w:docPartObj>
    </w:sdtPr>
    <w:sdtEndPr>
      <w:rPr>
        <w:noProof/>
      </w:rPr>
    </w:sdtEndPr>
    <w:sdtContent>
      <w:p w14:paraId="59474C29" w14:textId="77777777" w:rsidR="00345500" w:rsidRDefault="00345500">
        <w:pPr>
          <w:pStyle w:val="Footer"/>
        </w:pPr>
        <w:r>
          <w:t xml:space="preserve">Page | </w:t>
        </w:r>
        <w:r>
          <w:fldChar w:fldCharType="begin"/>
        </w:r>
        <w:r>
          <w:instrText xml:space="preserve"> PAGE   \* MERGEFORMAT </w:instrText>
        </w:r>
        <w:r>
          <w:fldChar w:fldCharType="separate"/>
        </w:r>
        <w:r w:rsidR="00177BDE">
          <w:rPr>
            <w:noProof/>
          </w:rPr>
          <w:t>4</w:t>
        </w:r>
        <w:r>
          <w:rPr>
            <w:noProof/>
          </w:rPr>
          <w:fldChar w:fldCharType="end"/>
        </w:r>
      </w:p>
    </w:sdtContent>
  </w:sdt>
  <w:p w14:paraId="1F419EB5" w14:textId="77777777" w:rsidR="00345500" w:rsidRDefault="00345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C2B0" w14:textId="77777777" w:rsidR="00345500" w:rsidRDefault="00345500">
    <w:pPr>
      <w:pStyle w:val="Footer"/>
    </w:pPr>
    <w:r w:rsidRPr="00345500">
      <w:t>ANA Issue Brief •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6486" w14:textId="77777777" w:rsidR="002122AD" w:rsidRDefault="002122AD" w:rsidP="007A5351">
      <w:pPr>
        <w:spacing w:after="0" w:line="240" w:lineRule="auto"/>
      </w:pPr>
      <w:r>
        <w:separator/>
      </w:r>
    </w:p>
  </w:footnote>
  <w:footnote w:type="continuationSeparator" w:id="0">
    <w:p w14:paraId="0BA761FE" w14:textId="77777777" w:rsidR="002122AD" w:rsidRDefault="002122AD" w:rsidP="007A5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89C"/>
    <w:multiLevelType w:val="hybridMultilevel"/>
    <w:tmpl w:val="CD5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E2CCE"/>
    <w:multiLevelType w:val="hybridMultilevel"/>
    <w:tmpl w:val="5158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E3DA7"/>
    <w:multiLevelType w:val="multilevel"/>
    <w:tmpl w:val="DDC4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51"/>
    <w:rsid w:val="000479D8"/>
    <w:rsid w:val="0010044C"/>
    <w:rsid w:val="00177BDE"/>
    <w:rsid w:val="002122AD"/>
    <w:rsid w:val="0027771D"/>
    <w:rsid w:val="002A2C16"/>
    <w:rsid w:val="003416A5"/>
    <w:rsid w:val="00345500"/>
    <w:rsid w:val="00371EB7"/>
    <w:rsid w:val="003A3061"/>
    <w:rsid w:val="00447FA9"/>
    <w:rsid w:val="00511115"/>
    <w:rsid w:val="0059200B"/>
    <w:rsid w:val="005A29C0"/>
    <w:rsid w:val="00626FD4"/>
    <w:rsid w:val="007A5351"/>
    <w:rsid w:val="00816142"/>
    <w:rsid w:val="0085309F"/>
    <w:rsid w:val="00990540"/>
    <w:rsid w:val="00AC7951"/>
    <w:rsid w:val="00AE579A"/>
    <w:rsid w:val="00B37093"/>
    <w:rsid w:val="00B403FF"/>
    <w:rsid w:val="00BB1AF6"/>
    <w:rsid w:val="00BD7D94"/>
    <w:rsid w:val="00D77392"/>
    <w:rsid w:val="00DC74E2"/>
    <w:rsid w:val="00DD2014"/>
    <w:rsid w:val="00DE163B"/>
    <w:rsid w:val="00E236CA"/>
    <w:rsid w:val="00FD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EBACCB"/>
  <w15:docId w15:val="{DECED070-20D2-44F2-A2FF-065635F6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351"/>
  </w:style>
  <w:style w:type="paragraph" w:styleId="Footer">
    <w:name w:val="footer"/>
    <w:basedOn w:val="Normal"/>
    <w:link w:val="FooterChar"/>
    <w:uiPriority w:val="99"/>
    <w:unhideWhenUsed/>
    <w:rsid w:val="007A5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351"/>
  </w:style>
  <w:style w:type="paragraph" w:styleId="BalloonText">
    <w:name w:val="Balloon Text"/>
    <w:basedOn w:val="Normal"/>
    <w:link w:val="BalloonTextChar"/>
    <w:uiPriority w:val="99"/>
    <w:semiHidden/>
    <w:unhideWhenUsed/>
    <w:rsid w:val="007A5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351"/>
    <w:rPr>
      <w:rFonts w:ascii="Tahoma" w:hAnsi="Tahoma" w:cs="Tahoma"/>
      <w:sz w:val="16"/>
      <w:szCs w:val="16"/>
    </w:rPr>
  </w:style>
  <w:style w:type="paragraph" w:styleId="BodyText">
    <w:name w:val="Body Text"/>
    <w:basedOn w:val="Normal"/>
    <w:link w:val="BodyTextChar"/>
    <w:uiPriority w:val="9"/>
    <w:unhideWhenUsed/>
    <w:qFormat/>
    <w:rsid w:val="0010044C"/>
    <w:pPr>
      <w:spacing w:line="300" w:lineRule="auto"/>
    </w:pPr>
    <w:rPr>
      <w:rFonts w:ascii="Arial" w:eastAsiaTheme="minorEastAsia" w:hAnsi="Arial"/>
      <w:color w:val="262626" w:themeColor="text1" w:themeTint="D9"/>
      <w:sz w:val="20"/>
      <w:szCs w:val="24"/>
    </w:rPr>
  </w:style>
  <w:style w:type="character" w:customStyle="1" w:styleId="BodyTextChar">
    <w:name w:val="Body Text Char"/>
    <w:basedOn w:val="DefaultParagraphFont"/>
    <w:link w:val="BodyText"/>
    <w:uiPriority w:val="9"/>
    <w:rsid w:val="0010044C"/>
    <w:rPr>
      <w:rFonts w:ascii="Arial" w:eastAsiaTheme="minorEastAsia" w:hAnsi="Arial"/>
      <w:color w:val="262626" w:themeColor="text1" w:themeTint="D9"/>
      <w:sz w:val="20"/>
      <w:szCs w:val="24"/>
    </w:rPr>
  </w:style>
  <w:style w:type="character" w:styleId="Hyperlink">
    <w:name w:val="Hyperlink"/>
    <w:basedOn w:val="DefaultParagraphFont"/>
    <w:uiPriority w:val="99"/>
    <w:unhideWhenUsed/>
    <w:rsid w:val="0010044C"/>
    <w:rPr>
      <w:color w:val="7F7F7F" w:themeColor="text1" w:themeTint="80"/>
      <w:u w:val="single"/>
    </w:rPr>
  </w:style>
  <w:style w:type="paragraph" w:styleId="ListParagraph">
    <w:name w:val="List Paragraph"/>
    <w:basedOn w:val="Normal"/>
    <w:uiPriority w:val="34"/>
    <w:qFormat/>
    <w:rsid w:val="00345500"/>
    <w:pPr>
      <w:ind w:left="720"/>
      <w:contextualSpacing/>
    </w:pPr>
  </w:style>
  <w:style w:type="paragraph" w:styleId="NoSpacing">
    <w:name w:val="No Spacing"/>
    <w:uiPriority w:val="1"/>
    <w:qFormat/>
    <w:rsid w:val="00FD7BC1"/>
    <w:pPr>
      <w:spacing w:after="0" w:line="240" w:lineRule="auto"/>
    </w:pPr>
  </w:style>
  <w:style w:type="character" w:styleId="Strong">
    <w:name w:val="Strong"/>
    <w:basedOn w:val="DefaultParagraphFont"/>
    <w:uiPriority w:val="22"/>
    <w:qFormat/>
    <w:rsid w:val="005A29C0"/>
    <w:rPr>
      <w:b/>
      <w:bCs/>
    </w:rPr>
  </w:style>
  <w:style w:type="table" w:styleId="TableGrid">
    <w:name w:val="Table Grid"/>
    <w:basedOn w:val="TableNormal"/>
    <w:uiPriority w:val="39"/>
    <w:rsid w:val="005A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bn.org/NLC_ULR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csbn.org/NLC_UL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American Nurses Association</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Clare Joyner</dc:creator>
  <cp:lastModifiedBy>Janet Haebler</cp:lastModifiedBy>
  <cp:revision>2</cp:revision>
  <cp:lastPrinted>2016-05-16T15:39:00Z</cp:lastPrinted>
  <dcterms:created xsi:type="dcterms:W3CDTF">2021-04-20T14:36:00Z</dcterms:created>
  <dcterms:modified xsi:type="dcterms:W3CDTF">2021-04-20T14:36:00Z</dcterms:modified>
</cp:coreProperties>
</file>