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E494" w14:textId="60F83699" w:rsidR="008D41D5" w:rsidRPr="00C55DE1" w:rsidRDefault="008D41D5" w:rsidP="008D41D5">
      <w:pPr>
        <w:jc w:val="center"/>
        <w:rPr>
          <w:rFonts w:cstheme="minorHAnsi"/>
          <w:b/>
        </w:rPr>
      </w:pPr>
      <w:r w:rsidRPr="00C55DE1">
        <w:rPr>
          <w:rFonts w:cstheme="minorHAnsi"/>
          <w:b/>
        </w:rPr>
        <w:t xml:space="preserve">Nurse Staffing </w:t>
      </w:r>
      <w:r w:rsidR="00496679">
        <w:rPr>
          <w:rFonts w:cstheme="minorHAnsi"/>
          <w:b/>
        </w:rPr>
        <w:t>Task Force</w:t>
      </w:r>
    </w:p>
    <w:p w14:paraId="218FF230" w14:textId="2917EC5E" w:rsidR="008D41D5" w:rsidRPr="00C55DE1" w:rsidRDefault="008D41D5" w:rsidP="008D41D5">
      <w:pPr>
        <w:jc w:val="center"/>
        <w:rPr>
          <w:rFonts w:cstheme="minorHAnsi"/>
          <w:b/>
        </w:rPr>
      </w:pPr>
      <w:r w:rsidRPr="00C55DE1">
        <w:rPr>
          <w:rFonts w:cstheme="minorHAnsi"/>
          <w:b/>
        </w:rPr>
        <w:t xml:space="preserve">Meeting </w:t>
      </w:r>
      <w:r>
        <w:rPr>
          <w:rFonts w:cstheme="minorHAnsi"/>
          <w:b/>
        </w:rPr>
        <w:t>One Executive Summary</w:t>
      </w:r>
    </w:p>
    <w:p w14:paraId="6A784A14" w14:textId="0FEA22DC" w:rsidR="008D41D5" w:rsidRPr="00C55DE1" w:rsidRDefault="00EA5311" w:rsidP="008D41D5">
      <w:pPr>
        <w:jc w:val="center"/>
        <w:rPr>
          <w:rFonts w:cstheme="minorHAnsi"/>
          <w:b/>
        </w:rPr>
      </w:pPr>
      <w:r>
        <w:rPr>
          <w:rFonts w:cstheme="minorHAnsi"/>
          <w:b/>
        </w:rPr>
        <w:t>April 25</w:t>
      </w:r>
      <w:r w:rsidR="008D41D5" w:rsidRPr="00C55DE1">
        <w:rPr>
          <w:rFonts w:cstheme="minorHAnsi"/>
          <w:b/>
        </w:rPr>
        <w:t>, 2022</w:t>
      </w:r>
    </w:p>
    <w:p w14:paraId="2C21447B" w14:textId="7A196A86" w:rsidR="00DA208A" w:rsidRDefault="00DA208A" w:rsidP="00DA208A">
      <w:r w:rsidRPr="6B86CE2F">
        <w:rPr>
          <w:b/>
          <w:bCs/>
        </w:rPr>
        <w:t>T</w:t>
      </w:r>
      <w:r w:rsidR="00B7218A" w:rsidRPr="6B86CE2F">
        <w:rPr>
          <w:b/>
          <w:bCs/>
        </w:rPr>
        <w:t xml:space="preserve">ask Force </w:t>
      </w:r>
      <w:r w:rsidRPr="6B86CE2F">
        <w:rPr>
          <w:b/>
          <w:bCs/>
        </w:rPr>
        <w:t>Members</w:t>
      </w:r>
      <w:r w:rsidR="00D85F7C" w:rsidRPr="6B86CE2F">
        <w:rPr>
          <w:b/>
          <w:bCs/>
        </w:rPr>
        <w:t xml:space="preserve"> Present</w:t>
      </w:r>
      <w:r>
        <w:t xml:space="preserve">: </w:t>
      </w:r>
      <w:r w:rsidR="00875EF1">
        <w:t xml:space="preserve">Chelsea </w:t>
      </w:r>
      <w:proofErr w:type="spellStart"/>
      <w:r w:rsidR="00875EF1">
        <w:t>Backler</w:t>
      </w:r>
      <w:proofErr w:type="spellEnd"/>
      <w:r w:rsidR="00875EF1">
        <w:t>, Denise Bayer, Katrina Bickerstaff, Carol Bradley, Michelle Buck, Natalia Cineas, Amber Clayton, Curt</w:t>
      </w:r>
      <w:r w:rsidR="00D56753">
        <w:t>is</w:t>
      </w:r>
      <w:r w:rsidR="00875EF1">
        <w:t xml:space="preserve"> De Vos, Joanne </w:t>
      </w:r>
      <w:proofErr w:type="spellStart"/>
      <w:r w:rsidR="00875EF1">
        <w:t>Disch</w:t>
      </w:r>
      <w:proofErr w:type="spellEnd"/>
      <w:r w:rsidR="00875EF1">
        <w:t>, Zina Gontscharow</w:t>
      </w:r>
      <w:r w:rsidR="00695435">
        <w:t xml:space="preserve"> (represented by Brooke </w:t>
      </w:r>
      <w:proofErr w:type="spellStart"/>
      <w:r w:rsidR="00695435">
        <w:t>Trainum</w:t>
      </w:r>
      <w:proofErr w:type="spellEnd"/>
      <w:r w:rsidR="00695435">
        <w:t xml:space="preserve"> for one meting),</w:t>
      </w:r>
      <w:r w:rsidR="00875EF1">
        <w:t xml:space="preserve"> Vicki Good, Nicole </w:t>
      </w:r>
      <w:proofErr w:type="spellStart"/>
      <w:r w:rsidR="00875EF1">
        <w:t>Gruebling</w:t>
      </w:r>
      <w:proofErr w:type="spellEnd"/>
      <w:r w:rsidR="00875EF1">
        <w:t xml:space="preserve">, Melinda Hancock, Kiersten Henry, David Keepnews, </w:t>
      </w:r>
      <w:proofErr w:type="spellStart"/>
      <w:r w:rsidR="00875EF1">
        <w:t>Katheren</w:t>
      </w:r>
      <w:proofErr w:type="spellEnd"/>
      <w:r w:rsidR="00875EF1">
        <w:t xml:space="preserve"> Koehn, Holli Martinez, </w:t>
      </w:r>
      <w:r w:rsidR="00695435">
        <w:t xml:space="preserve">Rick Miller, </w:t>
      </w:r>
      <w:r w:rsidR="00875EF1">
        <w:t xml:space="preserve">Ryan Miller, Mark Pelletier, Cheryl Roth, Amy Rushton, Kelley </w:t>
      </w:r>
      <w:proofErr w:type="spellStart"/>
      <w:r w:rsidR="00875EF1">
        <w:t>Saindon</w:t>
      </w:r>
      <w:proofErr w:type="spellEnd"/>
      <w:r w:rsidR="00875EF1">
        <w:t xml:space="preserve">, Judy Schmidt, Mary Slusser, Gina </w:t>
      </w:r>
      <w:proofErr w:type="spellStart"/>
      <w:r w:rsidR="00875EF1">
        <w:t>Symczak</w:t>
      </w:r>
      <w:proofErr w:type="spellEnd"/>
      <w:r w:rsidR="00875EF1">
        <w:t xml:space="preserve">, Crystal Tully, Monica van der Zee, Sarah Wells, </w:t>
      </w:r>
      <w:r w:rsidR="008E6D1A">
        <w:t>John Welton</w:t>
      </w:r>
    </w:p>
    <w:p w14:paraId="134CE586" w14:textId="77777777" w:rsidR="00163AEE" w:rsidRDefault="00DA208A" w:rsidP="00DA208A">
      <w:r w:rsidRPr="00DA208A">
        <w:rPr>
          <w:b/>
        </w:rPr>
        <w:t>Absent T</w:t>
      </w:r>
      <w:r w:rsidR="00B7218A">
        <w:rPr>
          <w:b/>
        </w:rPr>
        <w:t>ask Force</w:t>
      </w:r>
      <w:r w:rsidRPr="00DA208A">
        <w:rPr>
          <w:b/>
        </w:rPr>
        <w:t xml:space="preserve"> Members</w:t>
      </w:r>
      <w:r>
        <w:t>:</w:t>
      </w:r>
      <w:r w:rsidR="00D85F7C">
        <w:t xml:space="preserve"> </w:t>
      </w:r>
      <w:r w:rsidR="00B93063">
        <w:t xml:space="preserve"> </w:t>
      </w:r>
      <w:r w:rsidR="00CA2243">
        <w:t>April Hansen</w:t>
      </w:r>
      <w:r w:rsidR="00695435">
        <w:t xml:space="preserve">, Kelly </w:t>
      </w:r>
      <w:proofErr w:type="spellStart"/>
      <w:r w:rsidR="00695435">
        <w:t>Nedrow</w:t>
      </w:r>
      <w:proofErr w:type="spellEnd"/>
      <w:r w:rsidR="00695435">
        <w:t>, Joyce Wilson, David Wyatt</w:t>
      </w:r>
    </w:p>
    <w:p w14:paraId="080DFA0F" w14:textId="0ECC4CD4" w:rsidR="00695435" w:rsidRDefault="00695435" w:rsidP="00DA208A">
      <w:r w:rsidRPr="00695435">
        <w:rPr>
          <w:b/>
        </w:rPr>
        <w:t>Student Guest:</w:t>
      </w:r>
      <w:r>
        <w:t xml:space="preserve"> Kristin Mosher </w:t>
      </w:r>
      <w:r w:rsidR="008D41D5">
        <w:t xml:space="preserve"> </w:t>
      </w:r>
    </w:p>
    <w:p w14:paraId="1B3EC3A7" w14:textId="77777777" w:rsidR="001C40C9" w:rsidRPr="00695435" w:rsidRDefault="00B7218A" w:rsidP="00DA208A">
      <w:r>
        <w:rPr>
          <w:b/>
        </w:rPr>
        <w:t xml:space="preserve">Co-Chairs: </w:t>
      </w:r>
      <w:r w:rsidR="00875EF1">
        <w:t>Sherry Perkins, Brian Sims</w:t>
      </w:r>
    </w:p>
    <w:p w14:paraId="4A617EA5" w14:textId="78CF3D30" w:rsidR="00756D65" w:rsidRDefault="00756D65" w:rsidP="00DA208A">
      <w:r>
        <w:rPr>
          <w:b/>
        </w:rPr>
        <w:t xml:space="preserve">Research </w:t>
      </w:r>
      <w:r w:rsidR="00875EF1">
        <w:rPr>
          <w:b/>
        </w:rPr>
        <w:t>Advisor</w:t>
      </w:r>
      <w:r>
        <w:rPr>
          <w:b/>
        </w:rPr>
        <w:t xml:space="preserve">: </w:t>
      </w:r>
      <w:r w:rsidR="00875EF1" w:rsidRPr="00875EF1">
        <w:t>Mat</w:t>
      </w:r>
      <w:r w:rsidR="00F01E79">
        <w:t>t</w:t>
      </w:r>
      <w:r w:rsidR="00875EF1" w:rsidRPr="00875EF1">
        <w:t>hew McHugh</w:t>
      </w:r>
    </w:p>
    <w:p w14:paraId="51E4ABF8" w14:textId="2A6BF8E2" w:rsidR="00875EF1" w:rsidRDefault="00756D65" w:rsidP="00DA208A">
      <w:r>
        <w:rPr>
          <w:b/>
          <w:bCs/>
        </w:rPr>
        <w:t xml:space="preserve">Clinician </w:t>
      </w:r>
      <w:r w:rsidRPr="00756D65">
        <w:rPr>
          <w:b/>
          <w:bCs/>
        </w:rPr>
        <w:t>Advisors</w:t>
      </w:r>
      <w:r>
        <w:t>:</w:t>
      </w:r>
      <w:r w:rsidR="00225983">
        <w:t xml:space="preserve"> </w:t>
      </w:r>
      <w:r w:rsidR="00225983" w:rsidRPr="00225983">
        <w:t>Kiersten Henry</w:t>
      </w:r>
      <w:r w:rsidR="00225983">
        <w:t>, Richard Miller</w:t>
      </w:r>
    </w:p>
    <w:p w14:paraId="4CA61BD0" w14:textId="77777777" w:rsidR="00FF3706" w:rsidRPr="00A90D20" w:rsidRDefault="00FF3706" w:rsidP="00DA208A">
      <w:r>
        <w:rPr>
          <w:b/>
        </w:rPr>
        <w:t xml:space="preserve">Scholar in Residence: </w:t>
      </w:r>
      <w:r w:rsidR="00A90D20">
        <w:t>Lesly Kelly</w:t>
      </w:r>
    </w:p>
    <w:p w14:paraId="1B85E8C9" w14:textId="77777777" w:rsidR="00061430" w:rsidRDefault="00DA208A" w:rsidP="00DA208A">
      <w:r w:rsidRPr="00DA208A">
        <w:rPr>
          <w:b/>
        </w:rPr>
        <w:t>Nurse Staffing Core Team</w:t>
      </w:r>
      <w:r>
        <w:t xml:space="preserve">: </w:t>
      </w:r>
      <w:r w:rsidR="00163AEE">
        <w:t xml:space="preserve">Connie Barden, </w:t>
      </w:r>
      <w:r>
        <w:t>Katie Boston-Leary, Linda Cassidy, Wendy Cross, Sarah Delgado, Kendra McMillan, Cheryl Peterson</w:t>
      </w:r>
    </w:p>
    <w:p w14:paraId="7B4021E9" w14:textId="77777777" w:rsidR="00D77942" w:rsidRDefault="00DA208A" w:rsidP="00DA208A">
      <w:r w:rsidRPr="00DA208A">
        <w:rPr>
          <w:b/>
        </w:rPr>
        <w:t>Nurse Staffing Partners attending</w:t>
      </w:r>
      <w:r>
        <w:t xml:space="preserve">: </w:t>
      </w:r>
      <w:r w:rsidR="00B7218A">
        <w:t xml:space="preserve">Robyn Begley, </w:t>
      </w:r>
      <w:r w:rsidR="00D85F7C">
        <w:t xml:space="preserve">Patricia McGaffigan, </w:t>
      </w:r>
      <w:r w:rsidR="00251C23">
        <w:t>Todd Nelson</w:t>
      </w:r>
    </w:p>
    <w:p w14:paraId="3CA9EFC0" w14:textId="77777777" w:rsidR="00AB4D80" w:rsidRDefault="00AB4D80" w:rsidP="0089243C">
      <w:pPr>
        <w:rPr>
          <w:b/>
        </w:rPr>
      </w:pPr>
    </w:p>
    <w:p w14:paraId="122E6E61" w14:textId="5E5F64E0" w:rsidR="00C03030" w:rsidRPr="00C03030" w:rsidRDefault="008D41D5" w:rsidP="0089243C">
      <w:pPr>
        <w:rPr>
          <w:bCs/>
        </w:rPr>
      </w:pPr>
      <w:r>
        <w:rPr>
          <w:b/>
        </w:rPr>
        <w:t xml:space="preserve">I. </w:t>
      </w:r>
      <w:r w:rsidR="00C03030" w:rsidRPr="00C03030">
        <w:rPr>
          <w:b/>
        </w:rPr>
        <w:t xml:space="preserve">Welcome to the Task Force </w:t>
      </w:r>
      <w:r w:rsidR="00C03030" w:rsidRPr="00C03030">
        <w:rPr>
          <w:bCs/>
        </w:rPr>
        <w:t xml:space="preserve">- Connie Barden, </w:t>
      </w:r>
      <w:r w:rsidR="00D644F0">
        <w:rPr>
          <w:bCs/>
        </w:rPr>
        <w:t xml:space="preserve">AACN </w:t>
      </w:r>
      <w:r w:rsidR="00C03030" w:rsidRPr="00C03030">
        <w:rPr>
          <w:bCs/>
        </w:rPr>
        <w:t>Executive Sponsor</w:t>
      </w:r>
      <w:r w:rsidR="00D644F0">
        <w:rPr>
          <w:bCs/>
        </w:rPr>
        <w:t xml:space="preserve"> </w:t>
      </w:r>
      <w:r w:rsidR="00C03030">
        <w:rPr>
          <w:bCs/>
        </w:rPr>
        <w:t xml:space="preserve">and </w:t>
      </w:r>
      <w:r w:rsidR="00C03030" w:rsidRPr="00C03030">
        <w:rPr>
          <w:bCs/>
        </w:rPr>
        <w:t xml:space="preserve">Cheryl Peterson, </w:t>
      </w:r>
      <w:r w:rsidR="00D644F0">
        <w:rPr>
          <w:bCs/>
        </w:rPr>
        <w:t xml:space="preserve">ANA </w:t>
      </w:r>
      <w:r w:rsidR="00C03030" w:rsidRPr="00C03030">
        <w:rPr>
          <w:bCs/>
        </w:rPr>
        <w:t>Executive Sponsor</w:t>
      </w:r>
    </w:p>
    <w:p w14:paraId="020ADC7B" w14:textId="345E1220" w:rsidR="00C03030" w:rsidRDefault="00C03030" w:rsidP="00C03030">
      <w:pPr>
        <w:pStyle w:val="ListParagraph"/>
        <w:numPr>
          <w:ilvl w:val="0"/>
          <w:numId w:val="12"/>
        </w:numPr>
        <w:spacing w:after="0" w:line="240" w:lineRule="auto"/>
        <w:rPr>
          <w:bCs/>
        </w:rPr>
      </w:pPr>
      <w:r w:rsidRPr="00C03030">
        <w:rPr>
          <w:bCs/>
        </w:rPr>
        <w:t>Executive sponsors</w:t>
      </w:r>
      <w:r w:rsidR="002D3B1A">
        <w:rPr>
          <w:bCs/>
        </w:rPr>
        <w:t>,</w:t>
      </w:r>
      <w:r w:rsidRPr="00C03030">
        <w:rPr>
          <w:bCs/>
        </w:rPr>
        <w:t xml:space="preserve"> Partners for Nurse Staffing representatives, and the Core team were introduced. </w:t>
      </w:r>
    </w:p>
    <w:p w14:paraId="17EA365C" w14:textId="2BB14A93" w:rsidR="002D3B1A" w:rsidRDefault="002D3B1A" w:rsidP="00C03030">
      <w:pPr>
        <w:pStyle w:val="ListParagraph"/>
        <w:numPr>
          <w:ilvl w:val="0"/>
          <w:numId w:val="12"/>
        </w:numPr>
        <w:spacing w:after="0" w:line="240" w:lineRule="auto"/>
        <w:rPr>
          <w:bCs/>
        </w:rPr>
      </w:pPr>
      <w:r>
        <w:rPr>
          <w:bCs/>
        </w:rPr>
        <w:t>Nurse Staffing Partner Organizations:</w:t>
      </w:r>
    </w:p>
    <w:p w14:paraId="1A443EA3" w14:textId="77777777" w:rsidR="002D3B1A" w:rsidRDefault="00767569" w:rsidP="002D3B1A">
      <w:pPr>
        <w:numPr>
          <w:ilvl w:val="1"/>
          <w:numId w:val="12"/>
        </w:numPr>
        <w:pBdr>
          <w:top w:val="nil"/>
          <w:left w:val="nil"/>
          <w:bottom w:val="nil"/>
          <w:right w:val="nil"/>
          <w:between w:val="nil"/>
        </w:pBdr>
        <w:spacing w:after="0" w:line="240" w:lineRule="auto"/>
        <w:rPr>
          <w:b/>
          <w:color w:val="000000"/>
        </w:rPr>
      </w:pPr>
      <w:hyperlink r:id="rId11" w:history="1">
        <w:r w:rsidR="002D3B1A" w:rsidRPr="005C1D10">
          <w:rPr>
            <w:rStyle w:val="Hyperlink"/>
            <w:b/>
          </w:rPr>
          <w:t>American Association of Critical-Care Nurses (AACN)</w:t>
        </w:r>
      </w:hyperlink>
      <w:r w:rsidR="002D3B1A">
        <w:rPr>
          <w:b/>
          <w:color w:val="000000"/>
        </w:rPr>
        <w:t xml:space="preserve"> </w:t>
      </w:r>
    </w:p>
    <w:p w14:paraId="4723BDFE" w14:textId="77777777" w:rsidR="002D3B1A" w:rsidRDefault="00767569" w:rsidP="002D3B1A">
      <w:pPr>
        <w:numPr>
          <w:ilvl w:val="1"/>
          <w:numId w:val="12"/>
        </w:numPr>
        <w:pBdr>
          <w:top w:val="nil"/>
          <w:left w:val="nil"/>
          <w:bottom w:val="nil"/>
          <w:right w:val="nil"/>
          <w:between w:val="nil"/>
        </w:pBdr>
        <w:spacing w:after="0" w:line="240" w:lineRule="auto"/>
        <w:rPr>
          <w:b/>
          <w:color w:val="000000"/>
        </w:rPr>
      </w:pPr>
      <w:hyperlink r:id="rId12" w:history="1">
        <w:r w:rsidR="002D3B1A" w:rsidRPr="00547EF1">
          <w:rPr>
            <w:rStyle w:val="Hyperlink"/>
            <w:b/>
          </w:rPr>
          <w:t>American Nurses Association (ANA)</w:t>
        </w:r>
      </w:hyperlink>
      <w:r w:rsidR="002D3B1A">
        <w:rPr>
          <w:b/>
          <w:color w:val="000000"/>
        </w:rPr>
        <w:t xml:space="preserve"> </w:t>
      </w:r>
    </w:p>
    <w:p w14:paraId="413C9DC1" w14:textId="77777777" w:rsidR="002D3B1A" w:rsidRPr="00A34EB3" w:rsidRDefault="002D3B1A" w:rsidP="002D3B1A">
      <w:pPr>
        <w:numPr>
          <w:ilvl w:val="1"/>
          <w:numId w:val="12"/>
        </w:numPr>
        <w:pBdr>
          <w:top w:val="nil"/>
          <w:left w:val="nil"/>
          <w:bottom w:val="nil"/>
          <w:right w:val="nil"/>
          <w:between w:val="nil"/>
        </w:pBdr>
        <w:spacing w:after="0" w:line="240" w:lineRule="auto"/>
        <w:rPr>
          <w:rStyle w:val="Hyperlink"/>
          <w:b/>
        </w:rPr>
      </w:pPr>
      <w:r>
        <w:rPr>
          <w:b/>
          <w:color w:val="0563C1"/>
          <w:u w:val="single"/>
        </w:rPr>
        <w:fldChar w:fldCharType="begin"/>
      </w:r>
      <w:r>
        <w:rPr>
          <w:b/>
          <w:color w:val="0563C1"/>
          <w:u w:val="single"/>
        </w:rPr>
        <w:instrText xml:space="preserve"> HYPERLINK "https://www.aonl.org/" </w:instrText>
      </w:r>
      <w:r>
        <w:rPr>
          <w:b/>
          <w:color w:val="0563C1"/>
          <w:u w:val="single"/>
        </w:rPr>
        <w:fldChar w:fldCharType="separate"/>
      </w:r>
      <w:r w:rsidRPr="00A34EB3">
        <w:rPr>
          <w:rStyle w:val="Hyperlink"/>
          <w:b/>
        </w:rPr>
        <w:t xml:space="preserve">American Organization for Nursing Leadership (AONL) </w:t>
      </w:r>
    </w:p>
    <w:p w14:paraId="4D7CBED8" w14:textId="42A779B0" w:rsidR="002D3B1A" w:rsidRPr="002D3B1A" w:rsidRDefault="002D3B1A" w:rsidP="002D3B1A">
      <w:pPr>
        <w:numPr>
          <w:ilvl w:val="1"/>
          <w:numId w:val="12"/>
        </w:numPr>
        <w:pBdr>
          <w:top w:val="nil"/>
          <w:left w:val="nil"/>
          <w:bottom w:val="nil"/>
          <w:right w:val="nil"/>
          <w:between w:val="nil"/>
        </w:pBdr>
        <w:spacing w:after="0" w:line="240" w:lineRule="auto"/>
        <w:rPr>
          <w:b/>
          <w:color w:val="000000"/>
        </w:rPr>
      </w:pPr>
      <w:r>
        <w:rPr>
          <w:b/>
          <w:color w:val="0563C1"/>
          <w:u w:val="single"/>
        </w:rPr>
        <w:fldChar w:fldCharType="end"/>
      </w:r>
      <w:hyperlink r:id="rId13" w:history="1">
        <w:r w:rsidRPr="00A32CA0">
          <w:rPr>
            <w:rStyle w:val="Hyperlink"/>
            <w:b/>
          </w:rPr>
          <w:t>Healthcare Financial Management Association (HFMA)</w:t>
        </w:r>
      </w:hyperlink>
      <w:r>
        <w:rPr>
          <w:color w:val="000000"/>
        </w:rPr>
        <w:t xml:space="preserve"> </w:t>
      </w:r>
    </w:p>
    <w:p w14:paraId="75B9180C" w14:textId="1E3BBC46" w:rsidR="00C03030" w:rsidRPr="002D3B1A" w:rsidRDefault="00767569" w:rsidP="00C568C7">
      <w:pPr>
        <w:numPr>
          <w:ilvl w:val="1"/>
          <w:numId w:val="12"/>
        </w:numPr>
        <w:pBdr>
          <w:top w:val="nil"/>
          <w:left w:val="nil"/>
          <w:bottom w:val="nil"/>
          <w:right w:val="nil"/>
          <w:between w:val="nil"/>
        </w:pBdr>
        <w:spacing w:after="0" w:line="240" w:lineRule="auto"/>
        <w:rPr>
          <w:bCs/>
        </w:rPr>
      </w:pPr>
      <w:hyperlink r:id="rId14" w:history="1">
        <w:r w:rsidR="002D3B1A" w:rsidRPr="002D3B1A">
          <w:rPr>
            <w:rStyle w:val="Hyperlink"/>
            <w:b/>
            <w:bCs/>
          </w:rPr>
          <w:t>Institute for Healthcare Improvement (IHI)</w:t>
        </w:r>
      </w:hyperlink>
    </w:p>
    <w:p w14:paraId="3A03393B" w14:textId="4C7451D7" w:rsidR="00675ABF" w:rsidRDefault="00675ABF" w:rsidP="00675ABF">
      <w:pPr>
        <w:pStyle w:val="ListParagraph"/>
        <w:numPr>
          <w:ilvl w:val="0"/>
          <w:numId w:val="15"/>
        </w:numPr>
        <w:spacing w:after="0" w:line="240" w:lineRule="auto"/>
        <w:rPr>
          <w:bCs/>
        </w:rPr>
      </w:pPr>
      <w:r w:rsidRPr="00675ABF">
        <w:rPr>
          <w:bCs/>
        </w:rPr>
        <w:t>Call to action</w:t>
      </w:r>
      <w:r>
        <w:rPr>
          <w:bCs/>
        </w:rPr>
        <w:t xml:space="preserve">: </w:t>
      </w:r>
      <w:proofErr w:type="gramStart"/>
      <w:r>
        <w:rPr>
          <w:bCs/>
        </w:rPr>
        <w:t xml:space="preserve">Be </w:t>
      </w:r>
      <w:r w:rsidRPr="00675ABF">
        <w:rPr>
          <w:bCs/>
        </w:rPr>
        <w:t xml:space="preserve"> innovative</w:t>
      </w:r>
      <w:proofErr w:type="gramEnd"/>
      <w:r w:rsidRPr="00675ABF">
        <w:rPr>
          <w:bCs/>
        </w:rPr>
        <w:t xml:space="preserve">, </w:t>
      </w:r>
      <w:r>
        <w:rPr>
          <w:bCs/>
        </w:rPr>
        <w:t>be creative, and be</w:t>
      </w:r>
      <w:r w:rsidRPr="00675ABF">
        <w:rPr>
          <w:bCs/>
        </w:rPr>
        <w:t xml:space="preserve"> bold</w:t>
      </w:r>
      <w:r>
        <w:rPr>
          <w:bCs/>
        </w:rPr>
        <w:t>.</w:t>
      </w:r>
    </w:p>
    <w:p w14:paraId="7D0DDDD7" w14:textId="77777777" w:rsidR="008D41D5" w:rsidRPr="00C03030" w:rsidRDefault="008D41D5" w:rsidP="00C03030">
      <w:pPr>
        <w:spacing w:after="0" w:line="240" w:lineRule="auto"/>
        <w:rPr>
          <w:bCs/>
        </w:rPr>
      </w:pPr>
    </w:p>
    <w:p w14:paraId="1D7AA0B7" w14:textId="13B69052" w:rsidR="00C03030" w:rsidRDefault="008D41D5" w:rsidP="00C03030">
      <w:pPr>
        <w:spacing w:after="0" w:line="240" w:lineRule="auto"/>
        <w:rPr>
          <w:bCs/>
        </w:rPr>
      </w:pPr>
      <w:r>
        <w:rPr>
          <w:b/>
        </w:rPr>
        <w:t xml:space="preserve">II. </w:t>
      </w:r>
      <w:r w:rsidR="00C03030" w:rsidRPr="00C03030">
        <w:rPr>
          <w:b/>
        </w:rPr>
        <w:t xml:space="preserve">Task Force Participant Introductions </w:t>
      </w:r>
      <w:r w:rsidR="00C03030" w:rsidRPr="00C03030">
        <w:rPr>
          <w:bCs/>
        </w:rPr>
        <w:t xml:space="preserve">- </w:t>
      </w:r>
      <w:r w:rsidR="00C03030" w:rsidRPr="00756D65">
        <w:rPr>
          <w:bCs/>
          <w:color w:val="000000" w:themeColor="text1"/>
        </w:rPr>
        <w:t xml:space="preserve">Sherry </w:t>
      </w:r>
      <w:r w:rsidR="00C03030" w:rsidRPr="00C03030">
        <w:rPr>
          <w:bCs/>
        </w:rPr>
        <w:t>Perkins, Co-Chair</w:t>
      </w:r>
    </w:p>
    <w:p w14:paraId="5DCB56DB" w14:textId="5CCFEAD2" w:rsidR="0089243C" w:rsidRDefault="0089243C" w:rsidP="00C03030">
      <w:pPr>
        <w:spacing w:after="0" w:line="240" w:lineRule="auto"/>
        <w:rPr>
          <w:bCs/>
        </w:rPr>
      </w:pPr>
    </w:p>
    <w:p w14:paraId="2F705D45" w14:textId="5710E37B" w:rsidR="0089243C" w:rsidRPr="0089243C" w:rsidRDefault="0089243C" w:rsidP="0089243C">
      <w:pPr>
        <w:pStyle w:val="ListParagraph"/>
        <w:numPr>
          <w:ilvl w:val="0"/>
          <w:numId w:val="15"/>
        </w:numPr>
        <w:spacing w:after="0" w:line="240" w:lineRule="auto"/>
        <w:rPr>
          <w:bCs/>
        </w:rPr>
      </w:pPr>
      <w:r w:rsidRPr="0089243C">
        <w:rPr>
          <w:bCs/>
        </w:rPr>
        <w:t xml:space="preserve">Introduction of </w:t>
      </w:r>
      <w:r w:rsidR="004E4FBA">
        <w:rPr>
          <w:bCs/>
        </w:rPr>
        <w:t>S</w:t>
      </w:r>
      <w:r w:rsidRPr="0089243C">
        <w:rPr>
          <w:bCs/>
        </w:rPr>
        <w:t xml:space="preserve">cholar in </w:t>
      </w:r>
      <w:r w:rsidR="004E4FBA">
        <w:rPr>
          <w:bCs/>
        </w:rPr>
        <w:t>R</w:t>
      </w:r>
      <w:r w:rsidRPr="0089243C">
        <w:rPr>
          <w:bCs/>
        </w:rPr>
        <w:t xml:space="preserve">esidence, </w:t>
      </w:r>
      <w:r w:rsidR="004E4FBA">
        <w:rPr>
          <w:bCs/>
        </w:rPr>
        <w:t>who</w:t>
      </w:r>
      <w:r>
        <w:rPr>
          <w:bCs/>
        </w:rPr>
        <w:t xml:space="preserve"> </w:t>
      </w:r>
      <w:r w:rsidR="004E4FBA">
        <w:rPr>
          <w:bCs/>
        </w:rPr>
        <w:t>will support the work by providing</w:t>
      </w:r>
      <w:r w:rsidRPr="0089243C">
        <w:rPr>
          <w:bCs/>
        </w:rPr>
        <w:t xml:space="preserve"> evidence-based research </w:t>
      </w:r>
    </w:p>
    <w:p w14:paraId="2CDEC3B4" w14:textId="30D8410E" w:rsidR="006451D9" w:rsidRDefault="0006611A" w:rsidP="0006611A">
      <w:pPr>
        <w:pStyle w:val="ListParagraph"/>
        <w:numPr>
          <w:ilvl w:val="0"/>
          <w:numId w:val="15"/>
        </w:numPr>
        <w:spacing w:after="0" w:line="240" w:lineRule="auto"/>
        <w:rPr>
          <w:bCs/>
        </w:rPr>
      </w:pPr>
      <w:r>
        <w:rPr>
          <w:bCs/>
        </w:rPr>
        <w:t xml:space="preserve">Introduction of </w:t>
      </w:r>
      <w:r w:rsidR="00D224F1">
        <w:rPr>
          <w:bCs/>
        </w:rPr>
        <w:t>Task Force Nurse Advisor</w:t>
      </w:r>
      <w:r w:rsidR="00756D65">
        <w:rPr>
          <w:bCs/>
        </w:rPr>
        <w:t>, Kiersten Henry</w:t>
      </w:r>
      <w:r w:rsidR="00D224F1">
        <w:rPr>
          <w:bCs/>
        </w:rPr>
        <w:t xml:space="preserve"> </w:t>
      </w:r>
    </w:p>
    <w:p w14:paraId="393D4070" w14:textId="2E4EDBF8" w:rsidR="0006611A" w:rsidRDefault="0006611A" w:rsidP="0006611A">
      <w:pPr>
        <w:pStyle w:val="ListParagraph"/>
        <w:numPr>
          <w:ilvl w:val="0"/>
          <w:numId w:val="15"/>
        </w:numPr>
        <w:spacing w:after="0" w:line="240" w:lineRule="auto"/>
        <w:rPr>
          <w:bCs/>
        </w:rPr>
      </w:pPr>
      <w:r>
        <w:rPr>
          <w:bCs/>
        </w:rPr>
        <w:t xml:space="preserve">Introduction of Sherry Perkins and Brian Simms, Task Force Co-Chairs </w:t>
      </w:r>
    </w:p>
    <w:p w14:paraId="225978DC" w14:textId="03DC0751" w:rsidR="001B27DB" w:rsidRPr="00D224F1" w:rsidRDefault="001B27DB" w:rsidP="0006611A">
      <w:pPr>
        <w:pStyle w:val="ListParagraph"/>
        <w:numPr>
          <w:ilvl w:val="0"/>
          <w:numId w:val="15"/>
        </w:numPr>
        <w:spacing w:after="0" w:line="240" w:lineRule="auto"/>
        <w:rPr>
          <w:bCs/>
          <w:color w:val="000000" w:themeColor="text1"/>
        </w:rPr>
      </w:pPr>
      <w:r w:rsidRPr="00D224F1">
        <w:rPr>
          <w:bCs/>
          <w:color w:val="000000" w:themeColor="text1"/>
        </w:rPr>
        <w:lastRenderedPageBreak/>
        <w:t xml:space="preserve">Introduction of Rick Miller, </w:t>
      </w:r>
      <w:r w:rsidR="00D224F1" w:rsidRPr="00D224F1">
        <w:rPr>
          <w:bCs/>
          <w:color w:val="000000" w:themeColor="text1"/>
        </w:rPr>
        <w:t>Task Force Physician Advisor</w:t>
      </w:r>
    </w:p>
    <w:p w14:paraId="0BA15A71" w14:textId="7D2DECEC" w:rsidR="006451D9" w:rsidRPr="001B1848" w:rsidRDefault="001B1848" w:rsidP="001B1848">
      <w:pPr>
        <w:pStyle w:val="ListParagraph"/>
        <w:numPr>
          <w:ilvl w:val="0"/>
          <w:numId w:val="15"/>
        </w:numPr>
        <w:spacing w:after="0" w:line="240" w:lineRule="auto"/>
        <w:rPr>
          <w:bCs/>
        </w:rPr>
      </w:pPr>
      <w:r w:rsidRPr="001B1848">
        <w:rPr>
          <w:bCs/>
        </w:rPr>
        <w:t>Brief self-introduction of each task force member</w:t>
      </w:r>
    </w:p>
    <w:p w14:paraId="04743D56" w14:textId="77777777" w:rsidR="00C03030" w:rsidRPr="00C03030" w:rsidRDefault="00C03030" w:rsidP="00C03030">
      <w:pPr>
        <w:spacing w:after="0" w:line="240" w:lineRule="auto"/>
        <w:rPr>
          <w:b/>
        </w:rPr>
      </w:pPr>
    </w:p>
    <w:p w14:paraId="755FE5B6" w14:textId="46706577" w:rsidR="00C03030" w:rsidRDefault="008D41D5" w:rsidP="00C03030">
      <w:pPr>
        <w:spacing w:after="0" w:line="240" w:lineRule="auto"/>
        <w:rPr>
          <w:bCs/>
        </w:rPr>
      </w:pPr>
      <w:r>
        <w:rPr>
          <w:b/>
        </w:rPr>
        <w:t xml:space="preserve">III. </w:t>
      </w:r>
      <w:proofErr w:type="gramStart"/>
      <w:r w:rsidR="00C03030" w:rsidRPr="00C03030">
        <w:rPr>
          <w:b/>
        </w:rPr>
        <w:t xml:space="preserve">Meeting </w:t>
      </w:r>
      <w:r w:rsidR="00C2771C">
        <w:rPr>
          <w:b/>
        </w:rPr>
        <w:t xml:space="preserve"> A</w:t>
      </w:r>
      <w:r w:rsidR="00C03030" w:rsidRPr="00C03030">
        <w:rPr>
          <w:b/>
        </w:rPr>
        <w:t>greements</w:t>
      </w:r>
      <w:proofErr w:type="gramEnd"/>
      <w:r w:rsidR="00C03030" w:rsidRPr="00C03030">
        <w:rPr>
          <w:b/>
        </w:rPr>
        <w:t xml:space="preserve"> and </w:t>
      </w:r>
      <w:r w:rsidR="00C2771C">
        <w:rPr>
          <w:b/>
        </w:rPr>
        <w:t>C</w:t>
      </w:r>
      <w:r w:rsidR="00C03030" w:rsidRPr="00C03030">
        <w:rPr>
          <w:b/>
        </w:rPr>
        <w:t xml:space="preserve">ommunication </w:t>
      </w:r>
      <w:r w:rsidR="00E82873">
        <w:rPr>
          <w:b/>
        </w:rPr>
        <w:t xml:space="preserve"> </w:t>
      </w:r>
    </w:p>
    <w:p w14:paraId="4C9DEDCD" w14:textId="4100B157" w:rsidR="00C2771C" w:rsidRDefault="00C2771C" w:rsidP="00C2771C">
      <w:pPr>
        <w:pStyle w:val="ListParagraph"/>
        <w:numPr>
          <w:ilvl w:val="0"/>
          <w:numId w:val="16"/>
        </w:numPr>
        <w:spacing w:after="0" w:line="240" w:lineRule="auto"/>
        <w:rPr>
          <w:bCs/>
        </w:rPr>
      </w:pPr>
      <w:r>
        <w:rPr>
          <w:bCs/>
        </w:rPr>
        <w:t>Set ground rules for meeting and engagement</w:t>
      </w:r>
    </w:p>
    <w:p w14:paraId="52A02A13" w14:textId="6E7F90B4" w:rsidR="00C2771C" w:rsidRDefault="00E82873" w:rsidP="00C2771C">
      <w:pPr>
        <w:pStyle w:val="ListParagraph"/>
        <w:numPr>
          <w:ilvl w:val="0"/>
          <w:numId w:val="16"/>
        </w:numPr>
        <w:spacing w:after="0" w:line="240" w:lineRule="auto"/>
        <w:rPr>
          <w:bCs/>
        </w:rPr>
      </w:pPr>
      <w:r>
        <w:rPr>
          <w:bCs/>
        </w:rPr>
        <w:t>Review of Think Tank work and achievement</w:t>
      </w:r>
    </w:p>
    <w:p w14:paraId="00341398" w14:textId="1A6D79E9" w:rsidR="00E82873" w:rsidRDefault="00E82873" w:rsidP="00C2771C">
      <w:pPr>
        <w:pStyle w:val="ListParagraph"/>
        <w:numPr>
          <w:ilvl w:val="0"/>
          <w:numId w:val="16"/>
        </w:numPr>
        <w:spacing w:after="0" w:line="240" w:lineRule="auto"/>
        <w:rPr>
          <w:bCs/>
        </w:rPr>
      </w:pPr>
      <w:r>
        <w:rPr>
          <w:bCs/>
        </w:rPr>
        <w:t>Trust the process and communicate concerns and confusion to core team</w:t>
      </w:r>
    </w:p>
    <w:p w14:paraId="74EAA03B" w14:textId="01E45323" w:rsidR="00A20620" w:rsidRDefault="00A20620" w:rsidP="00C2771C">
      <w:pPr>
        <w:pStyle w:val="ListParagraph"/>
        <w:numPr>
          <w:ilvl w:val="0"/>
          <w:numId w:val="16"/>
        </w:numPr>
        <w:spacing w:after="0" w:line="240" w:lineRule="auto"/>
        <w:rPr>
          <w:bCs/>
        </w:rPr>
      </w:pPr>
      <w:r>
        <w:rPr>
          <w:bCs/>
        </w:rPr>
        <w:t>Because the task is so large, initial focus is on acute and critical care</w:t>
      </w:r>
    </w:p>
    <w:p w14:paraId="191FA813" w14:textId="1DD5C6A8" w:rsidR="00E82873" w:rsidRDefault="00D224F1" w:rsidP="00C2771C">
      <w:pPr>
        <w:pStyle w:val="ListParagraph"/>
        <w:numPr>
          <w:ilvl w:val="0"/>
          <w:numId w:val="16"/>
        </w:numPr>
        <w:spacing w:after="0" w:line="240" w:lineRule="auto"/>
        <w:rPr>
          <w:bCs/>
        </w:rPr>
      </w:pPr>
      <w:r>
        <w:rPr>
          <w:bCs/>
        </w:rPr>
        <w:t>Be open to possibilities</w:t>
      </w:r>
    </w:p>
    <w:p w14:paraId="7B7E1B55" w14:textId="77777777" w:rsidR="00C03030" w:rsidRPr="00C03030" w:rsidRDefault="00C03030" w:rsidP="00C03030">
      <w:pPr>
        <w:spacing w:after="0" w:line="240" w:lineRule="auto"/>
        <w:rPr>
          <w:bCs/>
        </w:rPr>
      </w:pPr>
    </w:p>
    <w:p w14:paraId="567AD1AF" w14:textId="1388F7E2" w:rsidR="00C03030" w:rsidRDefault="008D41D5" w:rsidP="00C03030">
      <w:pPr>
        <w:spacing w:after="0" w:line="240" w:lineRule="auto"/>
        <w:rPr>
          <w:bCs/>
        </w:rPr>
      </w:pPr>
      <w:r>
        <w:rPr>
          <w:b/>
        </w:rPr>
        <w:t xml:space="preserve">IV. </w:t>
      </w:r>
      <w:r w:rsidR="00C03030" w:rsidRPr="00C03030">
        <w:rPr>
          <w:b/>
        </w:rPr>
        <w:t xml:space="preserve">Think Tank Crosswalk </w:t>
      </w:r>
      <w:r w:rsidR="00C03030" w:rsidRPr="00C03030">
        <w:rPr>
          <w:bCs/>
        </w:rPr>
        <w:t>-</w:t>
      </w:r>
      <w:r w:rsidR="00C03030" w:rsidRPr="00C03030">
        <w:rPr>
          <w:b/>
        </w:rPr>
        <w:t xml:space="preserve"> </w:t>
      </w:r>
      <w:r w:rsidR="00C03030" w:rsidRPr="00C03030">
        <w:rPr>
          <w:bCs/>
        </w:rPr>
        <w:t xml:space="preserve">Kiersten Henry, Task Force Nurse Advisor (and </w:t>
      </w:r>
      <w:r w:rsidR="00C03030">
        <w:rPr>
          <w:bCs/>
        </w:rPr>
        <w:t>f</w:t>
      </w:r>
      <w:r w:rsidR="00C03030" w:rsidRPr="00C03030">
        <w:rPr>
          <w:bCs/>
        </w:rPr>
        <w:t>ormer Think Tank member)</w:t>
      </w:r>
    </w:p>
    <w:p w14:paraId="089A62E9" w14:textId="468BCBEF" w:rsidR="00A20620" w:rsidRDefault="00A20620" w:rsidP="00A20620">
      <w:pPr>
        <w:pStyle w:val="ListParagraph"/>
        <w:numPr>
          <w:ilvl w:val="0"/>
          <w:numId w:val="17"/>
        </w:numPr>
        <w:spacing w:after="0" w:line="240" w:lineRule="auto"/>
        <w:rPr>
          <w:bCs/>
        </w:rPr>
      </w:pPr>
      <w:r>
        <w:rPr>
          <w:bCs/>
        </w:rPr>
        <w:t>Overview of the Think Tank work and actionable items</w:t>
      </w:r>
    </w:p>
    <w:p w14:paraId="7C1B6431" w14:textId="5B7BBBD6" w:rsidR="00A20620" w:rsidRDefault="00497455" w:rsidP="00A20620">
      <w:pPr>
        <w:pStyle w:val="ListParagraph"/>
        <w:numPr>
          <w:ilvl w:val="0"/>
          <w:numId w:val="17"/>
        </w:numPr>
        <w:spacing w:after="0" w:line="240" w:lineRule="auto"/>
        <w:rPr>
          <w:bCs/>
        </w:rPr>
      </w:pPr>
      <w:r>
        <w:rPr>
          <w:bCs/>
        </w:rPr>
        <w:t xml:space="preserve">Think Tank focus was to support the following goals: </w:t>
      </w:r>
    </w:p>
    <w:p w14:paraId="62182C38" w14:textId="497D44E6" w:rsidR="00497455" w:rsidRDefault="00497455" w:rsidP="00497455">
      <w:pPr>
        <w:pStyle w:val="ListParagraph"/>
        <w:numPr>
          <w:ilvl w:val="1"/>
          <w:numId w:val="17"/>
        </w:numPr>
        <w:spacing w:after="0" w:line="240" w:lineRule="auto"/>
        <w:rPr>
          <w:bCs/>
        </w:rPr>
      </w:pPr>
      <w:r>
        <w:rPr>
          <w:bCs/>
        </w:rPr>
        <w:t>Better patient outcomes</w:t>
      </w:r>
    </w:p>
    <w:p w14:paraId="65C9094A" w14:textId="693112D1" w:rsidR="00497455" w:rsidRDefault="00497455" w:rsidP="00497455">
      <w:pPr>
        <w:pStyle w:val="ListParagraph"/>
        <w:numPr>
          <w:ilvl w:val="1"/>
          <w:numId w:val="17"/>
        </w:numPr>
        <w:spacing w:after="0" w:line="240" w:lineRule="auto"/>
        <w:rPr>
          <w:bCs/>
        </w:rPr>
      </w:pPr>
      <w:r>
        <w:rPr>
          <w:bCs/>
        </w:rPr>
        <w:t>Better patient experience</w:t>
      </w:r>
    </w:p>
    <w:p w14:paraId="1AABBD2F" w14:textId="4B51CC6B" w:rsidR="00497455" w:rsidRDefault="00497455" w:rsidP="00497455">
      <w:pPr>
        <w:pStyle w:val="ListParagraph"/>
        <w:numPr>
          <w:ilvl w:val="1"/>
          <w:numId w:val="17"/>
        </w:numPr>
        <w:spacing w:after="0" w:line="240" w:lineRule="auto"/>
        <w:rPr>
          <w:bCs/>
        </w:rPr>
      </w:pPr>
      <w:r>
        <w:rPr>
          <w:bCs/>
        </w:rPr>
        <w:t>A thriving nurse workforce</w:t>
      </w:r>
    </w:p>
    <w:p w14:paraId="5612B079" w14:textId="78D6976A" w:rsidR="00A20620" w:rsidRPr="00497455" w:rsidRDefault="00497455" w:rsidP="00497455">
      <w:pPr>
        <w:pStyle w:val="ListParagraph"/>
        <w:numPr>
          <w:ilvl w:val="1"/>
          <w:numId w:val="17"/>
        </w:numPr>
        <w:spacing w:after="0" w:line="240" w:lineRule="auto"/>
        <w:rPr>
          <w:bCs/>
        </w:rPr>
      </w:pPr>
      <w:r w:rsidRPr="00497455">
        <w:rPr>
          <w:bCs/>
        </w:rPr>
        <w:t>Optimizing the value of care</w:t>
      </w:r>
    </w:p>
    <w:p w14:paraId="72A30295" w14:textId="77777777" w:rsidR="00497455" w:rsidRPr="00497455" w:rsidRDefault="00497455" w:rsidP="00497455">
      <w:pPr>
        <w:pStyle w:val="ListParagraph"/>
        <w:numPr>
          <w:ilvl w:val="0"/>
          <w:numId w:val="18"/>
        </w:numPr>
        <w:spacing w:after="0" w:line="240" w:lineRule="auto"/>
        <w:rPr>
          <w:bCs/>
        </w:rPr>
      </w:pPr>
      <w:r w:rsidRPr="00497455">
        <w:rPr>
          <w:bCs/>
        </w:rPr>
        <w:t xml:space="preserve">This team identified six priority areas that need urgent action to address the staffing crisis: </w:t>
      </w:r>
    </w:p>
    <w:p w14:paraId="72A6FA79" w14:textId="77777777" w:rsidR="00497455" w:rsidRPr="00497455" w:rsidRDefault="00497455" w:rsidP="00497455">
      <w:pPr>
        <w:pStyle w:val="ListParagraph"/>
        <w:numPr>
          <w:ilvl w:val="1"/>
          <w:numId w:val="19"/>
        </w:numPr>
        <w:spacing w:after="0" w:line="240" w:lineRule="auto"/>
        <w:rPr>
          <w:bCs/>
        </w:rPr>
      </w:pPr>
      <w:r w:rsidRPr="00497455">
        <w:rPr>
          <w:bCs/>
        </w:rPr>
        <w:t xml:space="preserve">Healthy work environment </w:t>
      </w:r>
    </w:p>
    <w:p w14:paraId="0AE3E6FA" w14:textId="77777777" w:rsidR="00497455" w:rsidRPr="00497455" w:rsidRDefault="00497455" w:rsidP="00497455">
      <w:pPr>
        <w:pStyle w:val="ListParagraph"/>
        <w:numPr>
          <w:ilvl w:val="1"/>
          <w:numId w:val="19"/>
        </w:numPr>
        <w:spacing w:after="0" w:line="240" w:lineRule="auto"/>
        <w:rPr>
          <w:bCs/>
        </w:rPr>
      </w:pPr>
      <w:r w:rsidRPr="00497455">
        <w:rPr>
          <w:bCs/>
        </w:rPr>
        <w:t xml:space="preserve">Stress injury continuum </w:t>
      </w:r>
    </w:p>
    <w:p w14:paraId="6420B167" w14:textId="77777777" w:rsidR="00497455" w:rsidRPr="00497455" w:rsidRDefault="00497455" w:rsidP="00497455">
      <w:pPr>
        <w:pStyle w:val="ListParagraph"/>
        <w:numPr>
          <w:ilvl w:val="1"/>
          <w:numId w:val="19"/>
        </w:numPr>
        <w:spacing w:after="0" w:line="240" w:lineRule="auto"/>
        <w:rPr>
          <w:bCs/>
        </w:rPr>
      </w:pPr>
      <w:r w:rsidRPr="00497455">
        <w:rPr>
          <w:bCs/>
        </w:rPr>
        <w:t>Flexible work scheduling</w:t>
      </w:r>
    </w:p>
    <w:p w14:paraId="5542992E" w14:textId="77777777" w:rsidR="00497455" w:rsidRPr="00497455" w:rsidRDefault="00497455" w:rsidP="00497455">
      <w:pPr>
        <w:pStyle w:val="ListParagraph"/>
        <w:numPr>
          <w:ilvl w:val="1"/>
          <w:numId w:val="19"/>
        </w:numPr>
        <w:spacing w:after="0" w:line="240" w:lineRule="auto"/>
        <w:rPr>
          <w:bCs/>
        </w:rPr>
      </w:pPr>
      <w:r w:rsidRPr="00497455">
        <w:rPr>
          <w:bCs/>
        </w:rPr>
        <w:t xml:space="preserve">Diversity/equity/inclusion </w:t>
      </w:r>
    </w:p>
    <w:p w14:paraId="76FB4E9A" w14:textId="77777777" w:rsidR="00497455" w:rsidRPr="00497455" w:rsidRDefault="00497455" w:rsidP="00497455">
      <w:pPr>
        <w:pStyle w:val="ListParagraph"/>
        <w:numPr>
          <w:ilvl w:val="1"/>
          <w:numId w:val="19"/>
        </w:numPr>
        <w:spacing w:after="0" w:line="240" w:lineRule="auto"/>
        <w:rPr>
          <w:bCs/>
        </w:rPr>
      </w:pPr>
      <w:r w:rsidRPr="00497455">
        <w:rPr>
          <w:bCs/>
        </w:rPr>
        <w:t xml:space="preserve">Innovative care delivery models </w:t>
      </w:r>
    </w:p>
    <w:p w14:paraId="2203626F" w14:textId="77777777" w:rsidR="00497455" w:rsidRPr="00497455" w:rsidRDefault="00497455" w:rsidP="00497455">
      <w:pPr>
        <w:pStyle w:val="ListParagraph"/>
        <w:numPr>
          <w:ilvl w:val="1"/>
          <w:numId w:val="19"/>
        </w:numPr>
        <w:spacing w:after="0" w:line="240" w:lineRule="auto"/>
        <w:rPr>
          <w:bCs/>
        </w:rPr>
      </w:pPr>
      <w:r w:rsidRPr="00497455">
        <w:rPr>
          <w:bCs/>
        </w:rPr>
        <w:t xml:space="preserve">Total compensation  </w:t>
      </w:r>
    </w:p>
    <w:p w14:paraId="58FB473F" w14:textId="1F86668C" w:rsidR="00497455" w:rsidRDefault="00362D74" w:rsidP="00497455">
      <w:pPr>
        <w:pStyle w:val="ListParagraph"/>
        <w:numPr>
          <w:ilvl w:val="0"/>
          <w:numId w:val="18"/>
        </w:numPr>
        <w:spacing w:after="0" w:line="240" w:lineRule="auto"/>
        <w:rPr>
          <w:bCs/>
        </w:rPr>
      </w:pPr>
      <w:r>
        <w:rPr>
          <w:bCs/>
        </w:rPr>
        <w:t xml:space="preserve">Full document with Think Tank Recommendations </w:t>
      </w:r>
      <w:r w:rsidR="00E0058B">
        <w:rPr>
          <w:bCs/>
        </w:rPr>
        <w:t>is</w:t>
      </w:r>
      <w:r>
        <w:rPr>
          <w:bCs/>
        </w:rPr>
        <w:t xml:space="preserve"> available </w:t>
      </w:r>
      <w:hyperlink r:id="rId15" w:history="1">
        <w:r w:rsidRPr="00E0058B">
          <w:rPr>
            <w:rStyle w:val="Hyperlink"/>
            <w:bCs/>
          </w:rPr>
          <w:t>online</w:t>
        </w:r>
      </w:hyperlink>
      <w:r w:rsidR="00826D9F" w:rsidRPr="00E0058B">
        <w:rPr>
          <w:bCs/>
          <w:color w:val="000000" w:themeColor="text1"/>
        </w:rPr>
        <w:t xml:space="preserve"> </w:t>
      </w:r>
    </w:p>
    <w:p w14:paraId="50B13FA9" w14:textId="77777777" w:rsidR="00C03030" w:rsidRPr="00C03030" w:rsidRDefault="00C03030" w:rsidP="00C03030">
      <w:pPr>
        <w:spacing w:after="0" w:line="240" w:lineRule="auto"/>
        <w:rPr>
          <w:b/>
        </w:rPr>
      </w:pPr>
    </w:p>
    <w:p w14:paraId="5991E801" w14:textId="0CB2C1C0" w:rsidR="00C03030" w:rsidRDefault="008D41D5" w:rsidP="00C03030">
      <w:pPr>
        <w:spacing w:after="0" w:line="240" w:lineRule="auto"/>
        <w:rPr>
          <w:bCs/>
        </w:rPr>
      </w:pPr>
      <w:r>
        <w:rPr>
          <w:b/>
        </w:rPr>
        <w:t xml:space="preserve">V. </w:t>
      </w:r>
      <w:r w:rsidR="00C03030" w:rsidRPr="00C03030">
        <w:rPr>
          <w:b/>
        </w:rPr>
        <w:t>Review/Discuss National Nurse Staffing Taskforce Charter</w:t>
      </w:r>
      <w:r w:rsidR="00C03030" w:rsidRPr="00C03030">
        <w:rPr>
          <w:bCs/>
        </w:rPr>
        <w:t xml:space="preserve"> - Brian Sims, Co-Chair</w:t>
      </w:r>
    </w:p>
    <w:p w14:paraId="2571EDB7" w14:textId="5B8F464F" w:rsidR="00891B97" w:rsidRDefault="00891B97" w:rsidP="00891B97">
      <w:pPr>
        <w:pStyle w:val="ListParagraph"/>
        <w:numPr>
          <w:ilvl w:val="0"/>
          <w:numId w:val="20"/>
        </w:numPr>
        <w:spacing w:after="0" w:line="240" w:lineRule="auto"/>
        <w:rPr>
          <w:bCs/>
        </w:rPr>
      </w:pPr>
      <w:r>
        <w:rPr>
          <w:bCs/>
        </w:rPr>
        <w:t xml:space="preserve">Review of charter to unearth concerns and find consensus  </w:t>
      </w:r>
    </w:p>
    <w:p w14:paraId="3E322D2A" w14:textId="4F0BC998" w:rsidR="00891B97" w:rsidRDefault="00891B97" w:rsidP="00891B97">
      <w:pPr>
        <w:pStyle w:val="ListParagraph"/>
        <w:numPr>
          <w:ilvl w:val="0"/>
          <w:numId w:val="20"/>
        </w:numPr>
        <w:spacing w:after="0" w:line="240" w:lineRule="auto"/>
        <w:rPr>
          <w:bCs/>
        </w:rPr>
      </w:pPr>
      <w:r>
        <w:rPr>
          <w:bCs/>
        </w:rPr>
        <w:t xml:space="preserve">Charter is informed by the work of the Nurse Staffing Think Tank </w:t>
      </w:r>
    </w:p>
    <w:p w14:paraId="4BB285A9" w14:textId="72C025A6" w:rsidR="002D70E1" w:rsidRDefault="002D70E1" w:rsidP="00891B97">
      <w:pPr>
        <w:pStyle w:val="ListParagraph"/>
        <w:numPr>
          <w:ilvl w:val="0"/>
          <w:numId w:val="20"/>
        </w:numPr>
        <w:spacing w:after="0" w:line="240" w:lineRule="auto"/>
        <w:rPr>
          <w:bCs/>
        </w:rPr>
      </w:pPr>
      <w:r>
        <w:rPr>
          <w:bCs/>
        </w:rPr>
        <w:t>Six identified outcomes proposed in Charter:</w:t>
      </w:r>
    </w:p>
    <w:p w14:paraId="56740AE4" w14:textId="39BEC8D0" w:rsidR="002D70E1" w:rsidRDefault="002D70E1" w:rsidP="002D70E1">
      <w:pPr>
        <w:pStyle w:val="ListParagraph"/>
        <w:numPr>
          <w:ilvl w:val="1"/>
          <w:numId w:val="21"/>
        </w:numPr>
        <w:spacing w:after="0" w:line="240" w:lineRule="auto"/>
        <w:rPr>
          <w:bCs/>
        </w:rPr>
      </w:pPr>
      <w:r>
        <w:rPr>
          <w:bCs/>
        </w:rPr>
        <w:t>Create a shared definition and vision of safe and appropriate staffing.</w:t>
      </w:r>
    </w:p>
    <w:p w14:paraId="0816D7A9" w14:textId="672A99D8" w:rsidR="002D70E1" w:rsidRDefault="002D70E1" w:rsidP="002D70E1">
      <w:pPr>
        <w:pStyle w:val="ListParagraph"/>
        <w:numPr>
          <w:ilvl w:val="1"/>
          <w:numId w:val="21"/>
        </w:numPr>
        <w:spacing w:after="0" w:line="240" w:lineRule="auto"/>
        <w:rPr>
          <w:bCs/>
        </w:rPr>
      </w:pPr>
      <w:r>
        <w:rPr>
          <w:bCs/>
        </w:rPr>
        <w:t>Build upon the foundational work completed by the Nurse Staffing Think Tank.</w:t>
      </w:r>
    </w:p>
    <w:p w14:paraId="07CFE80C" w14:textId="35B69CA4" w:rsidR="002D70E1" w:rsidRDefault="002D70E1" w:rsidP="002D70E1">
      <w:pPr>
        <w:pStyle w:val="ListParagraph"/>
        <w:numPr>
          <w:ilvl w:val="1"/>
          <w:numId w:val="21"/>
        </w:numPr>
        <w:spacing w:after="0" w:line="240" w:lineRule="auto"/>
        <w:rPr>
          <w:bCs/>
        </w:rPr>
      </w:pPr>
      <w:r>
        <w:rPr>
          <w:bCs/>
        </w:rPr>
        <w:t>Develop and implement a national survey on the state of acute care safe nurse staffing and the impact on nurses and patient outcomes.</w:t>
      </w:r>
    </w:p>
    <w:p w14:paraId="39A4161F" w14:textId="779B3F64" w:rsidR="002D70E1" w:rsidRDefault="002D70E1" w:rsidP="002D70E1">
      <w:pPr>
        <w:pStyle w:val="ListParagraph"/>
        <w:numPr>
          <w:ilvl w:val="1"/>
          <w:numId w:val="21"/>
        </w:numPr>
        <w:spacing w:after="0" w:line="240" w:lineRule="auto"/>
        <w:rPr>
          <w:bCs/>
        </w:rPr>
      </w:pPr>
      <w:r>
        <w:rPr>
          <w:bCs/>
        </w:rPr>
        <w:t>Develop draft recommendations for appropriate staffing</w:t>
      </w:r>
      <w:r w:rsidR="00E16B09">
        <w:rPr>
          <w:bCs/>
        </w:rPr>
        <w:t>.</w:t>
      </w:r>
    </w:p>
    <w:p w14:paraId="34391038" w14:textId="19DBEA53" w:rsidR="002D70E1" w:rsidRDefault="002D70E1" w:rsidP="002D70E1">
      <w:pPr>
        <w:pStyle w:val="ListParagraph"/>
        <w:numPr>
          <w:ilvl w:val="1"/>
          <w:numId w:val="21"/>
        </w:numPr>
        <w:spacing w:after="0" w:line="240" w:lineRule="auto"/>
        <w:rPr>
          <w:bCs/>
        </w:rPr>
      </w:pPr>
      <w:r>
        <w:rPr>
          <w:bCs/>
        </w:rPr>
        <w:t>Initiate a national safe staffing advocacy campaign</w:t>
      </w:r>
      <w:r w:rsidR="00E16B09">
        <w:rPr>
          <w:bCs/>
        </w:rPr>
        <w:t>.</w:t>
      </w:r>
    </w:p>
    <w:p w14:paraId="232F15E7" w14:textId="20F665D3" w:rsidR="002D70E1" w:rsidRDefault="002D70E1" w:rsidP="002D70E1">
      <w:pPr>
        <w:pStyle w:val="ListParagraph"/>
        <w:numPr>
          <w:ilvl w:val="1"/>
          <w:numId w:val="21"/>
        </w:numPr>
        <w:spacing w:after="0" w:line="240" w:lineRule="auto"/>
        <w:rPr>
          <w:bCs/>
        </w:rPr>
      </w:pPr>
      <w:r>
        <w:rPr>
          <w:bCs/>
        </w:rPr>
        <w:t>Develop safe and appropriate staffing models resources</w:t>
      </w:r>
      <w:r w:rsidR="00E16B09">
        <w:rPr>
          <w:bCs/>
        </w:rPr>
        <w:t>.</w:t>
      </w:r>
    </w:p>
    <w:p w14:paraId="34077308" w14:textId="77777777" w:rsidR="005B2A85" w:rsidRPr="005B2A85" w:rsidRDefault="005B2A85" w:rsidP="005B2A85">
      <w:pPr>
        <w:pStyle w:val="ListParagraph"/>
        <w:numPr>
          <w:ilvl w:val="0"/>
          <w:numId w:val="21"/>
        </w:numPr>
        <w:spacing w:after="0" w:line="240" w:lineRule="auto"/>
        <w:rPr>
          <w:rFonts w:eastAsia="Times New Roman" w:cstheme="minorHAnsi"/>
          <w:bCs/>
        </w:rPr>
      </w:pPr>
      <w:r w:rsidRPr="005B2A85">
        <w:rPr>
          <w:rFonts w:eastAsia="Times New Roman" w:cstheme="minorHAnsi"/>
          <w:bCs/>
        </w:rPr>
        <w:t xml:space="preserve">Minutes will be </w:t>
      </w:r>
      <w:proofErr w:type="gramStart"/>
      <w:r w:rsidRPr="005B2A85">
        <w:rPr>
          <w:rFonts w:eastAsia="Times New Roman" w:cstheme="minorHAnsi"/>
          <w:bCs/>
        </w:rPr>
        <w:t>summarized</w:t>
      </w:r>
      <w:proofErr w:type="gramEnd"/>
      <w:r w:rsidRPr="005B2A85">
        <w:rPr>
          <w:rFonts w:eastAsia="Times New Roman" w:cstheme="minorHAnsi"/>
          <w:bCs/>
        </w:rPr>
        <w:t xml:space="preserve"> and a revised charter will be sent to group to approve with edits prior to the next Task Force meeting. </w:t>
      </w:r>
    </w:p>
    <w:p w14:paraId="27AD078D" w14:textId="77777777" w:rsidR="005B2A85" w:rsidRDefault="005B2A85" w:rsidP="005B2A85">
      <w:pPr>
        <w:pStyle w:val="ListParagraph"/>
        <w:spacing w:after="0" w:line="240" w:lineRule="auto"/>
        <w:rPr>
          <w:bCs/>
        </w:rPr>
      </w:pPr>
    </w:p>
    <w:p w14:paraId="398674C2" w14:textId="065785D1" w:rsidR="00891B97" w:rsidRPr="00E0058B" w:rsidRDefault="009945E9" w:rsidP="00C03030">
      <w:pPr>
        <w:spacing w:after="0" w:line="240" w:lineRule="auto"/>
        <w:rPr>
          <w:b/>
          <w:color w:val="000000" w:themeColor="text1"/>
        </w:rPr>
      </w:pPr>
      <w:r w:rsidRPr="00E0058B">
        <w:rPr>
          <w:b/>
          <w:color w:val="000000" w:themeColor="text1"/>
        </w:rPr>
        <w:t xml:space="preserve">Questions and Discussion </w:t>
      </w:r>
    </w:p>
    <w:p w14:paraId="7C88970F" w14:textId="0097149F" w:rsidR="000C30C8" w:rsidRPr="00E0058B" w:rsidRDefault="000C30C8" w:rsidP="00E0058B">
      <w:pPr>
        <w:pStyle w:val="ListParagraph"/>
        <w:numPr>
          <w:ilvl w:val="0"/>
          <w:numId w:val="23"/>
        </w:numPr>
        <w:rPr>
          <w:color w:val="000000" w:themeColor="text1"/>
        </w:rPr>
      </w:pPr>
      <w:r w:rsidRPr="00E0058B">
        <w:rPr>
          <w:color w:val="000000" w:themeColor="text1"/>
        </w:rPr>
        <w:t>There is a</w:t>
      </w:r>
      <w:r w:rsidR="009945E9" w:rsidRPr="00E0058B">
        <w:rPr>
          <w:color w:val="000000" w:themeColor="text1"/>
        </w:rPr>
        <w:t xml:space="preserve"> large evidence-</w:t>
      </w:r>
      <w:proofErr w:type="gramStart"/>
      <w:r w:rsidR="009945E9" w:rsidRPr="00E0058B">
        <w:rPr>
          <w:color w:val="000000" w:themeColor="text1"/>
        </w:rPr>
        <w:t>base</w:t>
      </w:r>
      <w:proofErr w:type="gramEnd"/>
      <w:r w:rsidR="009945E9" w:rsidRPr="00E0058B">
        <w:rPr>
          <w:color w:val="000000" w:themeColor="text1"/>
        </w:rPr>
        <w:t xml:space="preserve"> on </w:t>
      </w:r>
      <w:r w:rsidRPr="00E0058B">
        <w:rPr>
          <w:color w:val="000000" w:themeColor="text1"/>
        </w:rPr>
        <w:t xml:space="preserve">the </w:t>
      </w:r>
      <w:r w:rsidR="009945E9" w:rsidRPr="00E0058B">
        <w:rPr>
          <w:color w:val="000000" w:themeColor="text1"/>
        </w:rPr>
        <w:t xml:space="preserve">relationship of staffing and nursing and patient outcomes. </w:t>
      </w:r>
      <w:r w:rsidRPr="00E0058B">
        <w:rPr>
          <w:color w:val="000000" w:themeColor="text1"/>
        </w:rPr>
        <w:t xml:space="preserve">Perhaps some other points would be a better use of time, rather than studying it again. Perhaps consider surveying what </w:t>
      </w:r>
      <w:r w:rsidR="00C84B03" w:rsidRPr="00E0058B">
        <w:rPr>
          <w:color w:val="000000" w:themeColor="text1"/>
        </w:rPr>
        <w:t xml:space="preserve">practicing </w:t>
      </w:r>
      <w:r w:rsidRPr="00E0058B">
        <w:rPr>
          <w:color w:val="000000" w:themeColor="text1"/>
        </w:rPr>
        <w:t xml:space="preserve">frontline nurses think will improve their work environment. </w:t>
      </w:r>
    </w:p>
    <w:p w14:paraId="75F3803E" w14:textId="115BD1E3" w:rsidR="001A3D01" w:rsidRPr="00E0058B" w:rsidRDefault="001A3D01" w:rsidP="00E0058B">
      <w:pPr>
        <w:pStyle w:val="ListParagraph"/>
        <w:numPr>
          <w:ilvl w:val="0"/>
          <w:numId w:val="23"/>
        </w:numPr>
        <w:spacing w:after="0" w:line="240" w:lineRule="auto"/>
        <w:rPr>
          <w:rFonts w:eastAsia="Times New Roman" w:cstheme="minorHAnsi"/>
          <w:bCs/>
          <w:color w:val="000000" w:themeColor="text1"/>
        </w:rPr>
      </w:pPr>
      <w:r w:rsidRPr="00E0058B">
        <w:rPr>
          <w:rFonts w:eastAsia="Times New Roman" w:cstheme="minorHAnsi"/>
          <w:bCs/>
          <w:color w:val="000000" w:themeColor="text1"/>
        </w:rPr>
        <w:t>Ask nurses what would help them.</w:t>
      </w:r>
    </w:p>
    <w:p w14:paraId="133E775E" w14:textId="45CD744D" w:rsidR="000C30C8" w:rsidRPr="00E0058B" w:rsidRDefault="009945E9" w:rsidP="00E0058B">
      <w:pPr>
        <w:pStyle w:val="ListParagraph"/>
        <w:numPr>
          <w:ilvl w:val="0"/>
          <w:numId w:val="23"/>
        </w:numPr>
        <w:rPr>
          <w:color w:val="000000" w:themeColor="text1"/>
        </w:rPr>
      </w:pPr>
      <w:r w:rsidRPr="00E0058B">
        <w:rPr>
          <w:color w:val="000000" w:themeColor="text1"/>
        </w:rPr>
        <w:lastRenderedPageBreak/>
        <w:t>ANA is hoping to do a survey not just on staffing but on mental health as well</w:t>
      </w:r>
      <w:r w:rsidR="00C84B03" w:rsidRPr="00E0058B">
        <w:rPr>
          <w:color w:val="000000" w:themeColor="text1"/>
        </w:rPr>
        <w:t xml:space="preserve">, </w:t>
      </w:r>
      <w:r w:rsidRPr="00E0058B">
        <w:rPr>
          <w:color w:val="000000" w:themeColor="text1"/>
        </w:rPr>
        <w:t xml:space="preserve">including information identified in the Think Tank work. </w:t>
      </w:r>
      <w:r w:rsidR="000C30C8" w:rsidRPr="00E0058B">
        <w:rPr>
          <w:color w:val="000000" w:themeColor="text1"/>
        </w:rPr>
        <w:t>Will fold th</w:t>
      </w:r>
      <w:r w:rsidR="00C84B03" w:rsidRPr="00E0058B">
        <w:rPr>
          <w:color w:val="000000" w:themeColor="text1"/>
        </w:rPr>
        <w:t xml:space="preserve">is </w:t>
      </w:r>
      <w:r w:rsidR="000C30C8" w:rsidRPr="00E0058B">
        <w:rPr>
          <w:color w:val="000000" w:themeColor="text1"/>
        </w:rPr>
        <w:t xml:space="preserve">survey work into ANA survey work </w:t>
      </w:r>
      <w:r w:rsidR="00C84B03" w:rsidRPr="00E0058B">
        <w:rPr>
          <w:color w:val="000000" w:themeColor="text1"/>
        </w:rPr>
        <w:t xml:space="preserve">so it </w:t>
      </w:r>
      <w:r w:rsidR="000C30C8" w:rsidRPr="00E0058B">
        <w:rPr>
          <w:color w:val="000000" w:themeColor="text1"/>
        </w:rPr>
        <w:t>won’t be a heavy lift</w:t>
      </w:r>
      <w:r w:rsidR="00C84B03" w:rsidRPr="00E0058B">
        <w:rPr>
          <w:color w:val="000000" w:themeColor="text1"/>
        </w:rPr>
        <w:t>.</w:t>
      </w:r>
    </w:p>
    <w:p w14:paraId="603E1DA9" w14:textId="77DFA75E" w:rsidR="009945E9" w:rsidRPr="00E0058B" w:rsidRDefault="000C30C8" w:rsidP="00E0058B">
      <w:pPr>
        <w:pStyle w:val="ListParagraph"/>
        <w:numPr>
          <w:ilvl w:val="0"/>
          <w:numId w:val="23"/>
        </w:numPr>
        <w:rPr>
          <w:color w:val="000000" w:themeColor="text1"/>
        </w:rPr>
      </w:pPr>
      <w:r w:rsidRPr="00E0058B">
        <w:rPr>
          <w:color w:val="000000" w:themeColor="text1"/>
        </w:rPr>
        <w:t>It would be helpful</w:t>
      </w:r>
      <w:r w:rsidR="009945E9" w:rsidRPr="00E0058B">
        <w:rPr>
          <w:color w:val="000000" w:themeColor="text1"/>
        </w:rPr>
        <w:t xml:space="preserve"> to discuss who are the intended audiences (e.g.</w:t>
      </w:r>
      <w:r w:rsidRPr="00E0058B">
        <w:rPr>
          <w:color w:val="000000" w:themeColor="text1"/>
        </w:rPr>
        <w:t xml:space="preserve">, </w:t>
      </w:r>
      <w:r w:rsidR="009945E9" w:rsidRPr="00E0058B">
        <w:rPr>
          <w:color w:val="000000" w:themeColor="text1"/>
        </w:rPr>
        <w:t>nursing leaders, health care industry leaders, regulatory and legislative bodies). Tactics will be different depending on who we’re targeting.</w:t>
      </w:r>
    </w:p>
    <w:p w14:paraId="4A04BEC6" w14:textId="1DDDD3C9" w:rsidR="009945E9" w:rsidRPr="00E0058B" w:rsidRDefault="00C84B03" w:rsidP="00E0058B">
      <w:pPr>
        <w:pStyle w:val="ListParagraph"/>
        <w:numPr>
          <w:ilvl w:val="0"/>
          <w:numId w:val="23"/>
        </w:numPr>
        <w:rPr>
          <w:color w:val="000000" w:themeColor="text1"/>
        </w:rPr>
      </w:pPr>
      <w:r w:rsidRPr="00E0058B">
        <w:rPr>
          <w:color w:val="000000" w:themeColor="text1"/>
        </w:rPr>
        <w:t xml:space="preserve">You can’t talk about staffing without talking about the financial piece of this and we also need to look at it from a value aspect. What is the added value that each nurse brings to the bedside? </w:t>
      </w:r>
    </w:p>
    <w:p w14:paraId="721361E2" w14:textId="24195DE3" w:rsidR="009945E9" w:rsidRPr="00E0058B" w:rsidRDefault="004D04F4" w:rsidP="00E0058B">
      <w:pPr>
        <w:pStyle w:val="ListParagraph"/>
        <w:numPr>
          <w:ilvl w:val="0"/>
          <w:numId w:val="23"/>
        </w:numPr>
        <w:rPr>
          <w:color w:val="000000" w:themeColor="text1"/>
        </w:rPr>
      </w:pPr>
      <w:r w:rsidRPr="00E0058B">
        <w:rPr>
          <w:color w:val="000000" w:themeColor="text1"/>
        </w:rPr>
        <w:t>T</w:t>
      </w:r>
      <w:r w:rsidR="009945E9" w:rsidRPr="00E0058B">
        <w:rPr>
          <w:color w:val="000000" w:themeColor="text1"/>
        </w:rPr>
        <w:t>here</w:t>
      </w:r>
      <w:r w:rsidRPr="00E0058B">
        <w:rPr>
          <w:color w:val="000000" w:themeColor="text1"/>
        </w:rPr>
        <w:t xml:space="preserve"> are aspects </w:t>
      </w:r>
      <w:r w:rsidR="009945E9" w:rsidRPr="00E0058B">
        <w:rPr>
          <w:color w:val="000000" w:themeColor="text1"/>
        </w:rPr>
        <w:t>from the Think Tank that address</w:t>
      </w:r>
      <w:r w:rsidRPr="00E0058B">
        <w:rPr>
          <w:color w:val="000000" w:themeColor="text1"/>
        </w:rPr>
        <w:t xml:space="preserve"> </w:t>
      </w:r>
      <w:r w:rsidR="009945E9" w:rsidRPr="00E0058B">
        <w:rPr>
          <w:color w:val="000000" w:themeColor="text1"/>
        </w:rPr>
        <w:t>some of the</w:t>
      </w:r>
      <w:r w:rsidRPr="00E0058B">
        <w:rPr>
          <w:color w:val="000000" w:themeColor="text1"/>
        </w:rPr>
        <w:t xml:space="preserve"> financial and value</w:t>
      </w:r>
      <w:r w:rsidR="009945E9" w:rsidRPr="00E0058B">
        <w:rPr>
          <w:color w:val="000000" w:themeColor="text1"/>
        </w:rPr>
        <w:t xml:space="preserve"> issues</w:t>
      </w:r>
      <w:r w:rsidRPr="00E0058B">
        <w:rPr>
          <w:color w:val="000000" w:themeColor="text1"/>
        </w:rPr>
        <w:t>.</w:t>
      </w:r>
    </w:p>
    <w:p w14:paraId="6C9F21BF" w14:textId="438D93B6" w:rsidR="009945E9" w:rsidRPr="00E0058B" w:rsidRDefault="001A3D01" w:rsidP="00E0058B">
      <w:pPr>
        <w:pStyle w:val="ListParagraph"/>
        <w:numPr>
          <w:ilvl w:val="0"/>
          <w:numId w:val="23"/>
        </w:numPr>
        <w:rPr>
          <w:b/>
          <w:color w:val="000000" w:themeColor="text1"/>
        </w:rPr>
      </w:pPr>
      <w:proofErr w:type="gramStart"/>
      <w:r w:rsidRPr="00E0058B">
        <w:rPr>
          <w:color w:val="000000" w:themeColor="text1"/>
        </w:rPr>
        <w:t xml:space="preserve">Consider </w:t>
      </w:r>
      <w:r w:rsidR="009945E9" w:rsidRPr="00E0058B">
        <w:rPr>
          <w:color w:val="000000" w:themeColor="text1"/>
        </w:rPr>
        <w:t xml:space="preserve"> how</w:t>
      </w:r>
      <w:proofErr w:type="gramEnd"/>
      <w:r w:rsidR="009945E9" w:rsidRPr="00E0058B">
        <w:rPr>
          <w:color w:val="000000" w:themeColor="text1"/>
        </w:rPr>
        <w:t xml:space="preserve"> workload is quantified and measured, as it is a critical lens by which staffing can be evaluated</w:t>
      </w:r>
      <w:r w:rsidR="009945E9" w:rsidRPr="00E0058B">
        <w:rPr>
          <w:b/>
          <w:color w:val="000000" w:themeColor="text1"/>
        </w:rPr>
        <w:t>.</w:t>
      </w:r>
    </w:p>
    <w:p w14:paraId="2B86C5BC" w14:textId="77777777" w:rsidR="001A3D01" w:rsidRPr="00E0058B" w:rsidRDefault="001A3D01" w:rsidP="00E0058B">
      <w:pPr>
        <w:pStyle w:val="ListParagraph"/>
        <w:numPr>
          <w:ilvl w:val="0"/>
          <w:numId w:val="23"/>
        </w:numPr>
        <w:rPr>
          <w:color w:val="000000" w:themeColor="text1"/>
        </w:rPr>
      </w:pPr>
      <w:r w:rsidRPr="00E0058B">
        <w:rPr>
          <w:color w:val="000000" w:themeColor="text1"/>
        </w:rPr>
        <w:t xml:space="preserve">Regarding the survey, it is important to distinguish the voices of frontline nurses and nurse leaders, this would help drill down on results. Also need to define what “safe” means to us. </w:t>
      </w:r>
    </w:p>
    <w:p w14:paraId="75D3EF52" w14:textId="5D148E9E" w:rsidR="009945E9" w:rsidRPr="00E0058B" w:rsidRDefault="006B1465" w:rsidP="00E0058B">
      <w:pPr>
        <w:pStyle w:val="ListParagraph"/>
        <w:numPr>
          <w:ilvl w:val="0"/>
          <w:numId w:val="23"/>
        </w:numPr>
        <w:spacing w:after="0" w:line="240" w:lineRule="auto"/>
        <w:rPr>
          <w:rFonts w:eastAsia="Times New Roman" w:cstheme="minorHAnsi"/>
          <w:bCs/>
          <w:color w:val="000000" w:themeColor="text1"/>
        </w:rPr>
      </w:pPr>
      <w:r w:rsidRPr="00E0058B">
        <w:rPr>
          <w:rFonts w:eastAsia="Times New Roman" w:cstheme="minorHAnsi"/>
          <w:bCs/>
          <w:color w:val="000000" w:themeColor="text1"/>
        </w:rPr>
        <w:t>Do</w:t>
      </w:r>
      <w:r w:rsidR="009945E9" w:rsidRPr="00E0058B">
        <w:rPr>
          <w:rFonts w:eastAsia="Times New Roman" w:cstheme="minorHAnsi"/>
          <w:bCs/>
          <w:color w:val="000000" w:themeColor="text1"/>
        </w:rPr>
        <w:t xml:space="preserve"> we need to separate </w:t>
      </w:r>
      <w:r w:rsidRPr="00E0058B">
        <w:rPr>
          <w:rFonts w:eastAsia="Times New Roman" w:cstheme="minorHAnsi"/>
          <w:bCs/>
          <w:color w:val="000000" w:themeColor="text1"/>
        </w:rPr>
        <w:t>“</w:t>
      </w:r>
      <w:r w:rsidR="009945E9" w:rsidRPr="00E0058B">
        <w:rPr>
          <w:rFonts w:eastAsia="Times New Roman" w:cstheme="minorHAnsi"/>
          <w:bCs/>
          <w:color w:val="000000" w:themeColor="text1"/>
        </w:rPr>
        <w:t>safe staffing</w:t>
      </w:r>
      <w:r w:rsidRPr="00E0058B">
        <w:rPr>
          <w:rFonts w:eastAsia="Times New Roman" w:cstheme="minorHAnsi"/>
          <w:bCs/>
          <w:color w:val="000000" w:themeColor="text1"/>
        </w:rPr>
        <w:t>”</w:t>
      </w:r>
      <w:r w:rsidR="009945E9" w:rsidRPr="00E0058B">
        <w:rPr>
          <w:rFonts w:eastAsia="Times New Roman" w:cstheme="minorHAnsi"/>
          <w:bCs/>
          <w:color w:val="000000" w:themeColor="text1"/>
        </w:rPr>
        <w:t xml:space="preserve"> and </w:t>
      </w:r>
      <w:r w:rsidRPr="00E0058B">
        <w:rPr>
          <w:rFonts w:eastAsia="Times New Roman" w:cstheme="minorHAnsi"/>
          <w:bCs/>
          <w:color w:val="000000" w:themeColor="text1"/>
        </w:rPr>
        <w:t>“</w:t>
      </w:r>
      <w:r w:rsidR="009945E9" w:rsidRPr="00E0058B">
        <w:rPr>
          <w:rFonts w:eastAsia="Times New Roman" w:cstheme="minorHAnsi"/>
          <w:bCs/>
          <w:color w:val="000000" w:themeColor="text1"/>
        </w:rPr>
        <w:t>appropriate staffing?</w:t>
      </w:r>
      <w:r w:rsidRPr="00E0058B">
        <w:rPr>
          <w:rFonts w:eastAsia="Times New Roman" w:cstheme="minorHAnsi"/>
          <w:bCs/>
          <w:color w:val="000000" w:themeColor="text1"/>
        </w:rPr>
        <w:t>”</w:t>
      </w:r>
      <w:r w:rsidR="009945E9" w:rsidRPr="00E0058B">
        <w:rPr>
          <w:rFonts w:eastAsia="Times New Roman" w:cstheme="minorHAnsi"/>
          <w:bCs/>
          <w:color w:val="000000" w:themeColor="text1"/>
        </w:rPr>
        <w:t xml:space="preserve"> </w:t>
      </w:r>
    </w:p>
    <w:p w14:paraId="7E0125D0" w14:textId="5142A3B9" w:rsidR="009945E9" w:rsidRPr="00E0058B" w:rsidRDefault="006B1465" w:rsidP="00E0058B">
      <w:pPr>
        <w:pStyle w:val="ListParagraph"/>
        <w:numPr>
          <w:ilvl w:val="0"/>
          <w:numId w:val="23"/>
        </w:numPr>
        <w:spacing w:after="0" w:line="240" w:lineRule="auto"/>
        <w:rPr>
          <w:rFonts w:eastAsia="Times New Roman" w:cstheme="minorHAnsi"/>
          <w:bCs/>
          <w:color w:val="000000" w:themeColor="text1"/>
        </w:rPr>
      </w:pPr>
      <w:r w:rsidRPr="00E0058B">
        <w:rPr>
          <w:rFonts w:eastAsia="Times New Roman" w:cstheme="minorHAnsi"/>
          <w:bCs/>
          <w:color w:val="000000" w:themeColor="text1"/>
        </w:rPr>
        <w:t>Start</w:t>
      </w:r>
      <w:r w:rsidR="009945E9" w:rsidRPr="00E0058B">
        <w:rPr>
          <w:rFonts w:eastAsia="Times New Roman" w:cstheme="minorHAnsi"/>
          <w:bCs/>
          <w:color w:val="000000" w:themeColor="text1"/>
        </w:rPr>
        <w:t xml:space="preserve"> with the evidence </w:t>
      </w:r>
      <w:r w:rsidRPr="00E0058B">
        <w:rPr>
          <w:rFonts w:eastAsia="Times New Roman" w:cstheme="minorHAnsi"/>
          <w:bCs/>
          <w:color w:val="000000" w:themeColor="text1"/>
        </w:rPr>
        <w:t xml:space="preserve">on safe staffing </w:t>
      </w:r>
      <w:r w:rsidR="009945E9" w:rsidRPr="00E0058B">
        <w:rPr>
          <w:rFonts w:eastAsia="Times New Roman" w:cstheme="minorHAnsi"/>
          <w:bCs/>
          <w:color w:val="000000" w:themeColor="text1"/>
        </w:rPr>
        <w:t xml:space="preserve">and </w:t>
      </w:r>
      <w:r w:rsidRPr="00E0058B">
        <w:rPr>
          <w:rFonts w:eastAsia="Times New Roman" w:cstheme="minorHAnsi"/>
          <w:bCs/>
          <w:color w:val="000000" w:themeColor="text1"/>
        </w:rPr>
        <w:t xml:space="preserve">don’t </w:t>
      </w:r>
      <w:r w:rsidR="009945E9" w:rsidRPr="00E0058B">
        <w:rPr>
          <w:rFonts w:eastAsia="Times New Roman" w:cstheme="minorHAnsi"/>
          <w:bCs/>
          <w:color w:val="000000" w:themeColor="text1"/>
        </w:rPr>
        <w:t xml:space="preserve">ask all the questions again. Refresh from that base and use the survey to enhance. </w:t>
      </w:r>
    </w:p>
    <w:p w14:paraId="6A70014A" w14:textId="16BE1801" w:rsidR="009945E9" w:rsidRPr="00E0058B" w:rsidRDefault="00707808" w:rsidP="00E0058B">
      <w:pPr>
        <w:pStyle w:val="ListParagraph"/>
        <w:numPr>
          <w:ilvl w:val="0"/>
          <w:numId w:val="23"/>
        </w:numPr>
        <w:spacing w:after="0" w:line="240" w:lineRule="auto"/>
        <w:rPr>
          <w:rFonts w:eastAsia="Times New Roman" w:cstheme="minorHAnsi"/>
          <w:bCs/>
          <w:color w:val="000000" w:themeColor="text1"/>
        </w:rPr>
      </w:pPr>
      <w:r w:rsidRPr="00E0058B">
        <w:rPr>
          <w:rFonts w:eastAsia="Times New Roman" w:cstheme="minorHAnsi"/>
          <w:bCs/>
          <w:color w:val="000000" w:themeColor="text1"/>
        </w:rPr>
        <w:t>Staffing</w:t>
      </w:r>
      <w:r w:rsidR="009945E9" w:rsidRPr="00E0058B">
        <w:rPr>
          <w:rFonts w:eastAsia="Times New Roman" w:cstheme="minorHAnsi"/>
          <w:bCs/>
          <w:color w:val="000000" w:themeColor="text1"/>
        </w:rPr>
        <w:t xml:space="preserve"> impacts not only safety but also the experience of the healing process from the patient’s perspective. You can be safe but still have a bad outcome. </w:t>
      </w:r>
    </w:p>
    <w:p w14:paraId="074FE886" w14:textId="7709514A" w:rsidR="009945E9" w:rsidRPr="00E0058B" w:rsidRDefault="009945E9" w:rsidP="00E0058B">
      <w:pPr>
        <w:pStyle w:val="ListParagraph"/>
        <w:numPr>
          <w:ilvl w:val="0"/>
          <w:numId w:val="23"/>
        </w:numPr>
        <w:spacing w:after="0" w:line="240" w:lineRule="auto"/>
        <w:rPr>
          <w:rFonts w:eastAsia="Times New Roman" w:cstheme="minorHAnsi"/>
          <w:bCs/>
          <w:color w:val="000000" w:themeColor="text1"/>
        </w:rPr>
      </w:pPr>
      <w:r w:rsidRPr="00E0058B">
        <w:rPr>
          <w:rFonts w:eastAsia="Times New Roman" w:cstheme="minorHAnsi"/>
          <w:bCs/>
          <w:color w:val="000000" w:themeColor="text1"/>
        </w:rPr>
        <w:t>“</w:t>
      </w:r>
      <w:r w:rsidR="001703F4" w:rsidRPr="00E0058B">
        <w:rPr>
          <w:rFonts w:eastAsia="Times New Roman" w:cstheme="minorHAnsi"/>
          <w:bCs/>
          <w:color w:val="000000" w:themeColor="text1"/>
        </w:rPr>
        <w:t>S</w:t>
      </w:r>
      <w:r w:rsidRPr="00E0058B">
        <w:rPr>
          <w:rFonts w:eastAsia="Times New Roman" w:cstheme="minorHAnsi"/>
          <w:bCs/>
          <w:color w:val="000000" w:themeColor="text1"/>
        </w:rPr>
        <w:t xml:space="preserve">afe” should be defined from the lens of the patient. We haven’t called out the staff physical safety in the outcomes. </w:t>
      </w:r>
    </w:p>
    <w:p w14:paraId="25DC1549" w14:textId="686C7A99" w:rsidR="009945E9" w:rsidRPr="00E0058B" w:rsidRDefault="00EB5F4B" w:rsidP="00E0058B">
      <w:pPr>
        <w:pStyle w:val="ListParagraph"/>
        <w:numPr>
          <w:ilvl w:val="0"/>
          <w:numId w:val="23"/>
        </w:numPr>
        <w:spacing w:after="0" w:line="240" w:lineRule="auto"/>
        <w:rPr>
          <w:rFonts w:eastAsia="Times New Roman" w:cstheme="minorHAnsi"/>
          <w:bCs/>
          <w:color w:val="000000" w:themeColor="text1"/>
        </w:rPr>
      </w:pPr>
      <w:r w:rsidRPr="00E0058B">
        <w:rPr>
          <w:rFonts w:eastAsia="Times New Roman" w:cstheme="minorHAnsi"/>
          <w:bCs/>
          <w:color w:val="000000" w:themeColor="text1"/>
        </w:rPr>
        <w:t xml:space="preserve">It </w:t>
      </w:r>
      <w:r w:rsidR="009945E9" w:rsidRPr="00E0058B">
        <w:rPr>
          <w:rFonts w:eastAsia="Times New Roman" w:cstheme="minorHAnsi"/>
          <w:bCs/>
          <w:color w:val="000000" w:themeColor="text1"/>
        </w:rPr>
        <w:t xml:space="preserve">might be helpful to think about the use of surveys throughout our task force work – may be relevant for some of the paths for care delivery and staffing models. This might capture some important baseline data related to the interventions </w:t>
      </w:r>
      <w:proofErr w:type="gramStart"/>
      <w:r w:rsidR="009945E9" w:rsidRPr="00E0058B">
        <w:rPr>
          <w:rFonts w:eastAsia="Times New Roman" w:cstheme="minorHAnsi"/>
          <w:bCs/>
          <w:color w:val="000000" w:themeColor="text1"/>
        </w:rPr>
        <w:t>and also</w:t>
      </w:r>
      <w:proofErr w:type="gramEnd"/>
      <w:r w:rsidR="009945E9" w:rsidRPr="00E0058B">
        <w:rPr>
          <w:rFonts w:eastAsia="Times New Roman" w:cstheme="minorHAnsi"/>
          <w:bCs/>
          <w:color w:val="000000" w:themeColor="text1"/>
        </w:rPr>
        <w:t xml:space="preserve"> inform our recommendations and actions.</w:t>
      </w:r>
    </w:p>
    <w:p w14:paraId="5825BB54" w14:textId="3496B024" w:rsidR="009945E9" w:rsidRPr="00E0058B" w:rsidRDefault="00EB5F4B" w:rsidP="00E0058B">
      <w:pPr>
        <w:pStyle w:val="ListParagraph"/>
        <w:numPr>
          <w:ilvl w:val="0"/>
          <w:numId w:val="23"/>
        </w:numPr>
        <w:spacing w:after="0" w:line="240" w:lineRule="auto"/>
        <w:rPr>
          <w:rFonts w:eastAsia="Times New Roman" w:cstheme="minorHAnsi"/>
          <w:bCs/>
          <w:color w:val="000000" w:themeColor="text1"/>
        </w:rPr>
      </w:pPr>
      <w:r w:rsidRPr="00E0058B">
        <w:rPr>
          <w:rFonts w:eastAsia="Times New Roman" w:cstheme="minorHAnsi"/>
          <w:bCs/>
          <w:color w:val="000000" w:themeColor="text1"/>
        </w:rPr>
        <w:t xml:space="preserve">Correlate patient and staff safety. Staff </w:t>
      </w:r>
      <w:r w:rsidR="009945E9" w:rsidRPr="00E0058B">
        <w:rPr>
          <w:rFonts w:eastAsia="Times New Roman" w:cstheme="minorHAnsi"/>
          <w:bCs/>
          <w:color w:val="000000" w:themeColor="text1"/>
        </w:rPr>
        <w:t>should not be verbally or physically abused. She thinks about this when she hears the word “safe</w:t>
      </w:r>
      <w:r w:rsidRPr="00E0058B">
        <w:rPr>
          <w:rFonts w:eastAsia="Times New Roman" w:cstheme="minorHAnsi"/>
          <w:bCs/>
          <w:color w:val="000000" w:themeColor="text1"/>
        </w:rPr>
        <w:t>.</w:t>
      </w:r>
      <w:r w:rsidR="009945E9" w:rsidRPr="00E0058B">
        <w:rPr>
          <w:rFonts w:eastAsia="Times New Roman" w:cstheme="minorHAnsi"/>
          <w:bCs/>
          <w:color w:val="000000" w:themeColor="text1"/>
        </w:rPr>
        <w:t>”</w:t>
      </w:r>
      <w:r w:rsidRPr="00E0058B">
        <w:rPr>
          <w:rFonts w:eastAsia="Times New Roman" w:cstheme="minorHAnsi"/>
          <w:bCs/>
          <w:color w:val="000000" w:themeColor="text1"/>
        </w:rPr>
        <w:t xml:space="preserve"> </w:t>
      </w:r>
    </w:p>
    <w:p w14:paraId="5313B049" w14:textId="63523941" w:rsidR="009945E9" w:rsidRPr="00E0058B" w:rsidRDefault="00EB5F4B" w:rsidP="00E0058B">
      <w:pPr>
        <w:pStyle w:val="ListParagraph"/>
        <w:numPr>
          <w:ilvl w:val="0"/>
          <w:numId w:val="23"/>
        </w:numPr>
        <w:spacing w:after="0" w:line="240" w:lineRule="auto"/>
        <w:rPr>
          <w:rFonts w:eastAsia="Times New Roman" w:cstheme="minorHAnsi"/>
          <w:bCs/>
          <w:color w:val="000000" w:themeColor="text1"/>
        </w:rPr>
      </w:pPr>
      <w:r w:rsidRPr="00E0058B">
        <w:rPr>
          <w:rFonts w:eastAsia="Times New Roman" w:cstheme="minorHAnsi"/>
          <w:bCs/>
          <w:color w:val="000000" w:themeColor="text1"/>
        </w:rPr>
        <w:t>A</w:t>
      </w:r>
      <w:r w:rsidR="009945E9" w:rsidRPr="00E0058B">
        <w:rPr>
          <w:rFonts w:eastAsia="Times New Roman" w:cstheme="minorHAnsi"/>
          <w:bCs/>
          <w:color w:val="000000" w:themeColor="text1"/>
        </w:rPr>
        <w:t xml:space="preserve">ssaults have increased during the pandemic. </w:t>
      </w:r>
      <w:r w:rsidR="00C20465" w:rsidRPr="00E0058B">
        <w:rPr>
          <w:rFonts w:eastAsia="Times New Roman" w:cstheme="minorHAnsi"/>
          <w:bCs/>
          <w:color w:val="000000" w:themeColor="text1"/>
        </w:rPr>
        <w:t>T</w:t>
      </w:r>
      <w:r w:rsidR="009945E9" w:rsidRPr="00E0058B">
        <w:rPr>
          <w:rFonts w:eastAsia="Times New Roman" w:cstheme="minorHAnsi"/>
          <w:bCs/>
          <w:color w:val="000000" w:themeColor="text1"/>
        </w:rPr>
        <w:t>alk about mental and physical safety as well.</w:t>
      </w:r>
      <w:r w:rsidR="0074018A" w:rsidRPr="00E0058B">
        <w:rPr>
          <w:rFonts w:eastAsia="Times New Roman" w:cstheme="minorHAnsi"/>
          <w:bCs/>
          <w:color w:val="000000" w:themeColor="text1"/>
        </w:rPr>
        <w:t xml:space="preserve"> Staff will leave due to lack of mental health safety and lack of physical safety.  </w:t>
      </w:r>
    </w:p>
    <w:p w14:paraId="0F6ABE39" w14:textId="7A77015A" w:rsidR="009945E9" w:rsidRPr="00E0058B" w:rsidRDefault="005B2A85" w:rsidP="00E0058B">
      <w:pPr>
        <w:pStyle w:val="ListParagraph"/>
        <w:numPr>
          <w:ilvl w:val="0"/>
          <w:numId w:val="23"/>
        </w:numPr>
        <w:spacing w:after="0" w:line="240" w:lineRule="auto"/>
        <w:rPr>
          <w:rFonts w:eastAsia="Times New Roman" w:cstheme="minorHAnsi"/>
          <w:bCs/>
          <w:color w:val="000000" w:themeColor="text1"/>
        </w:rPr>
      </w:pPr>
      <w:r w:rsidRPr="00E0058B">
        <w:rPr>
          <w:rFonts w:eastAsia="Times New Roman" w:cstheme="minorHAnsi"/>
          <w:bCs/>
          <w:color w:val="000000" w:themeColor="text1"/>
        </w:rPr>
        <w:t>Consider</w:t>
      </w:r>
      <w:r w:rsidR="009945E9" w:rsidRPr="00E0058B">
        <w:rPr>
          <w:rFonts w:eastAsia="Times New Roman" w:cstheme="minorHAnsi"/>
          <w:bCs/>
          <w:color w:val="000000" w:themeColor="text1"/>
        </w:rPr>
        <w:t xml:space="preserve"> utilizing existing data sources – such as the Press-Ganey nursing excellence survey, which would identify high performers and low performers </w:t>
      </w:r>
      <w:proofErr w:type="gramStart"/>
      <w:r w:rsidR="009945E9" w:rsidRPr="00E0058B">
        <w:rPr>
          <w:rFonts w:eastAsia="Times New Roman" w:cstheme="minorHAnsi"/>
          <w:bCs/>
          <w:color w:val="000000" w:themeColor="text1"/>
        </w:rPr>
        <w:t>in the area of</w:t>
      </w:r>
      <w:proofErr w:type="gramEnd"/>
      <w:r w:rsidR="009945E9" w:rsidRPr="00E0058B">
        <w:rPr>
          <w:rFonts w:eastAsia="Times New Roman" w:cstheme="minorHAnsi"/>
          <w:bCs/>
          <w:color w:val="000000" w:themeColor="text1"/>
        </w:rPr>
        <w:t xml:space="preserve"> staffing as judged by staff.</w:t>
      </w:r>
    </w:p>
    <w:p w14:paraId="47BAC6B7" w14:textId="333A6E62" w:rsidR="009945E9" w:rsidRPr="00E0058B" w:rsidRDefault="005B2A85" w:rsidP="00E0058B">
      <w:pPr>
        <w:pStyle w:val="ListParagraph"/>
        <w:numPr>
          <w:ilvl w:val="0"/>
          <w:numId w:val="23"/>
        </w:numPr>
        <w:spacing w:after="0" w:line="240" w:lineRule="auto"/>
        <w:rPr>
          <w:rFonts w:eastAsia="Times New Roman" w:cstheme="minorHAnsi"/>
          <w:bCs/>
          <w:color w:val="000000" w:themeColor="text1"/>
        </w:rPr>
      </w:pPr>
      <w:r w:rsidRPr="00E0058B">
        <w:rPr>
          <w:rFonts w:eastAsia="Times New Roman" w:cstheme="minorHAnsi"/>
          <w:bCs/>
          <w:color w:val="000000" w:themeColor="text1"/>
        </w:rPr>
        <w:t>It</w:t>
      </w:r>
      <w:r w:rsidR="009945E9" w:rsidRPr="00E0058B">
        <w:rPr>
          <w:rFonts w:eastAsia="Times New Roman" w:cstheme="minorHAnsi"/>
          <w:bCs/>
          <w:color w:val="000000" w:themeColor="text1"/>
        </w:rPr>
        <w:t xml:space="preserve"> sounds like financial questions </w:t>
      </w:r>
      <w:r w:rsidRPr="00E0058B">
        <w:rPr>
          <w:rFonts w:eastAsia="Times New Roman" w:cstheme="minorHAnsi"/>
          <w:bCs/>
          <w:color w:val="000000" w:themeColor="text1"/>
        </w:rPr>
        <w:t>brought up can be</w:t>
      </w:r>
      <w:r w:rsidR="009945E9" w:rsidRPr="00E0058B">
        <w:rPr>
          <w:rFonts w:eastAsia="Times New Roman" w:cstheme="minorHAnsi"/>
          <w:bCs/>
          <w:color w:val="000000" w:themeColor="text1"/>
        </w:rPr>
        <w:t xml:space="preserve"> incorporated into the </w:t>
      </w:r>
      <w:r w:rsidRPr="00E0058B">
        <w:rPr>
          <w:rFonts w:eastAsia="Times New Roman" w:cstheme="minorHAnsi"/>
          <w:bCs/>
          <w:color w:val="000000" w:themeColor="text1"/>
        </w:rPr>
        <w:t>six</w:t>
      </w:r>
      <w:r w:rsidR="009945E9" w:rsidRPr="00E0058B">
        <w:rPr>
          <w:rFonts w:eastAsia="Times New Roman" w:cstheme="minorHAnsi"/>
          <w:bCs/>
          <w:color w:val="000000" w:themeColor="text1"/>
        </w:rPr>
        <w:t xml:space="preserve"> </w:t>
      </w:r>
      <w:proofErr w:type="gramStart"/>
      <w:r w:rsidR="009945E9" w:rsidRPr="00E0058B">
        <w:rPr>
          <w:rFonts w:eastAsia="Times New Roman" w:cstheme="minorHAnsi"/>
          <w:bCs/>
          <w:color w:val="000000" w:themeColor="text1"/>
        </w:rPr>
        <w:t>outcomes  already</w:t>
      </w:r>
      <w:proofErr w:type="gramEnd"/>
      <w:r w:rsidR="009945E9" w:rsidRPr="00E0058B">
        <w:rPr>
          <w:rFonts w:eastAsia="Times New Roman" w:cstheme="minorHAnsi"/>
          <w:bCs/>
          <w:color w:val="000000" w:themeColor="text1"/>
        </w:rPr>
        <w:t xml:space="preserve"> established.</w:t>
      </w:r>
    </w:p>
    <w:p w14:paraId="63621A6A" w14:textId="1FEF7D8A" w:rsidR="009945E9" w:rsidRPr="00E0058B" w:rsidRDefault="005B2A85" w:rsidP="00E0058B">
      <w:pPr>
        <w:pStyle w:val="ListParagraph"/>
        <w:numPr>
          <w:ilvl w:val="0"/>
          <w:numId w:val="23"/>
        </w:numPr>
        <w:spacing w:after="0" w:line="240" w:lineRule="auto"/>
        <w:rPr>
          <w:rFonts w:eastAsia="Times New Roman" w:cstheme="minorHAnsi"/>
          <w:bCs/>
          <w:color w:val="000000" w:themeColor="text1"/>
        </w:rPr>
      </w:pPr>
      <w:r w:rsidRPr="00E0058B">
        <w:rPr>
          <w:rFonts w:eastAsia="Times New Roman" w:cstheme="minorHAnsi"/>
          <w:bCs/>
          <w:color w:val="000000" w:themeColor="text1"/>
        </w:rPr>
        <w:t xml:space="preserve">A change will be made </w:t>
      </w:r>
      <w:r w:rsidR="009945E9" w:rsidRPr="00E0058B">
        <w:rPr>
          <w:rFonts w:eastAsia="Times New Roman" w:cstheme="minorHAnsi"/>
          <w:bCs/>
          <w:color w:val="000000" w:themeColor="text1"/>
        </w:rPr>
        <w:t xml:space="preserve">in Outcome 1 to include a focus on staff safety as well. </w:t>
      </w:r>
      <w:proofErr w:type="gramStart"/>
      <w:r w:rsidR="009945E9" w:rsidRPr="00E0058B">
        <w:rPr>
          <w:rFonts w:eastAsia="Times New Roman" w:cstheme="minorHAnsi"/>
          <w:bCs/>
          <w:color w:val="000000" w:themeColor="text1"/>
        </w:rPr>
        <w:t>General consensus</w:t>
      </w:r>
      <w:proofErr w:type="gramEnd"/>
      <w:r w:rsidR="009945E9" w:rsidRPr="00E0058B">
        <w:rPr>
          <w:rFonts w:eastAsia="Times New Roman" w:cstheme="minorHAnsi"/>
          <w:bCs/>
          <w:color w:val="000000" w:themeColor="text1"/>
        </w:rPr>
        <w:t xml:space="preserve"> has been reached to help achieve the expected goals and outcomes. Ensure that we prioritize staff safety as well.</w:t>
      </w:r>
    </w:p>
    <w:p w14:paraId="4B92D309" w14:textId="41599C55" w:rsidR="009945E9" w:rsidRPr="00E0058B" w:rsidRDefault="009317BE" w:rsidP="00E0058B">
      <w:pPr>
        <w:pStyle w:val="ListParagraph"/>
        <w:numPr>
          <w:ilvl w:val="0"/>
          <w:numId w:val="23"/>
        </w:numPr>
        <w:spacing w:after="0" w:line="240" w:lineRule="auto"/>
        <w:rPr>
          <w:rFonts w:eastAsia="Times New Roman" w:cstheme="minorHAnsi"/>
          <w:bCs/>
          <w:color w:val="000000" w:themeColor="text1"/>
        </w:rPr>
      </w:pPr>
      <w:r w:rsidRPr="00E0058B">
        <w:rPr>
          <w:rFonts w:eastAsia="Times New Roman" w:cstheme="minorHAnsi"/>
          <w:bCs/>
          <w:color w:val="000000" w:themeColor="text1"/>
        </w:rPr>
        <w:t xml:space="preserve">It seems like the value component has not been really addressed. </w:t>
      </w:r>
    </w:p>
    <w:p w14:paraId="1F801A4B" w14:textId="77777777" w:rsidR="00E0058B" w:rsidRPr="00E0058B" w:rsidRDefault="00E0058B" w:rsidP="00E0058B">
      <w:pPr>
        <w:pStyle w:val="ListParagraph"/>
        <w:numPr>
          <w:ilvl w:val="0"/>
          <w:numId w:val="23"/>
        </w:numPr>
        <w:spacing w:after="0" w:line="240" w:lineRule="auto"/>
        <w:rPr>
          <w:rFonts w:eastAsia="Times New Roman" w:cstheme="minorHAnsi"/>
          <w:bCs/>
          <w:color w:val="000000" w:themeColor="text1"/>
        </w:rPr>
      </w:pPr>
      <w:r w:rsidRPr="00E0058B">
        <w:rPr>
          <w:rFonts w:eastAsia="Times New Roman" w:cstheme="minorHAnsi"/>
          <w:bCs/>
          <w:color w:val="000000" w:themeColor="text1"/>
        </w:rPr>
        <w:t>It may be that we haven’t called out “value” explicitly.</w:t>
      </w:r>
    </w:p>
    <w:p w14:paraId="5AB6CE45" w14:textId="78F53EEF" w:rsidR="009945E9" w:rsidRPr="00E0058B" w:rsidRDefault="009317BE" w:rsidP="00E0058B">
      <w:pPr>
        <w:pStyle w:val="ListParagraph"/>
        <w:numPr>
          <w:ilvl w:val="0"/>
          <w:numId w:val="23"/>
        </w:numPr>
        <w:spacing w:after="0" w:line="240" w:lineRule="auto"/>
        <w:rPr>
          <w:rFonts w:eastAsia="Times New Roman" w:cstheme="minorHAnsi"/>
          <w:bCs/>
          <w:color w:val="000000" w:themeColor="text1"/>
        </w:rPr>
      </w:pPr>
      <w:r w:rsidRPr="00E0058B">
        <w:rPr>
          <w:rFonts w:eastAsia="Times New Roman" w:cstheme="minorHAnsi"/>
          <w:bCs/>
          <w:color w:val="000000" w:themeColor="text1"/>
        </w:rPr>
        <w:t>There</w:t>
      </w:r>
      <w:r w:rsidR="009945E9" w:rsidRPr="00E0058B">
        <w:rPr>
          <w:rFonts w:eastAsia="Times New Roman" w:cstheme="minorHAnsi"/>
          <w:bCs/>
          <w:color w:val="000000" w:themeColor="text1"/>
        </w:rPr>
        <w:t xml:space="preserve"> is more detail in the Think Tank recommendations document that deals with this discussion. </w:t>
      </w:r>
      <w:r w:rsidR="00E0058B" w:rsidRPr="00E0058B">
        <w:rPr>
          <w:rFonts w:eastAsia="Times New Roman" w:cstheme="minorHAnsi"/>
          <w:bCs/>
          <w:color w:val="000000" w:themeColor="text1"/>
        </w:rPr>
        <w:t xml:space="preserve"> </w:t>
      </w:r>
      <w:r w:rsidRPr="00E0058B">
        <w:rPr>
          <w:rFonts w:eastAsia="Times New Roman" w:cstheme="minorHAnsi"/>
          <w:bCs/>
          <w:color w:val="000000" w:themeColor="text1"/>
        </w:rPr>
        <w:t xml:space="preserve"> </w:t>
      </w:r>
    </w:p>
    <w:p w14:paraId="32140A47" w14:textId="77777777" w:rsidR="009945E9" w:rsidRPr="00E0058B" w:rsidRDefault="009945E9" w:rsidP="009945E9">
      <w:pPr>
        <w:spacing w:after="0" w:line="240" w:lineRule="auto"/>
        <w:contextualSpacing/>
        <w:rPr>
          <w:rFonts w:eastAsia="Times New Roman" w:cstheme="minorHAnsi"/>
          <w:bCs/>
          <w:color w:val="000000" w:themeColor="text1"/>
        </w:rPr>
      </w:pPr>
    </w:p>
    <w:p w14:paraId="08621D7B" w14:textId="6AFC51E5" w:rsidR="00BD2F92" w:rsidRPr="00C03030" w:rsidRDefault="008D41D5" w:rsidP="00C03030">
      <w:pPr>
        <w:spacing w:after="0" w:line="240" w:lineRule="auto"/>
        <w:rPr>
          <w:bCs/>
        </w:rPr>
      </w:pPr>
      <w:r>
        <w:rPr>
          <w:b/>
        </w:rPr>
        <w:t xml:space="preserve">VI. </w:t>
      </w:r>
      <w:r w:rsidR="00C03030" w:rsidRPr="00C03030">
        <w:rPr>
          <w:b/>
        </w:rPr>
        <w:t xml:space="preserve">Next steps </w:t>
      </w:r>
      <w:r w:rsidR="00C03030" w:rsidRPr="00C03030">
        <w:rPr>
          <w:bCs/>
        </w:rPr>
        <w:t>- Sarah Delgado</w:t>
      </w:r>
      <w:r w:rsidR="00A74DEB">
        <w:rPr>
          <w:bCs/>
        </w:rPr>
        <w:t>, Core Team Member</w:t>
      </w:r>
    </w:p>
    <w:p w14:paraId="35B2E0B5" w14:textId="6753D5C5" w:rsidR="00C03030" w:rsidRPr="00BD2F92" w:rsidRDefault="00C03030" w:rsidP="00BD2F92">
      <w:pPr>
        <w:pStyle w:val="ListParagraph"/>
        <w:numPr>
          <w:ilvl w:val="0"/>
          <w:numId w:val="13"/>
        </w:numPr>
        <w:spacing w:after="0" w:line="240" w:lineRule="auto"/>
        <w:rPr>
          <w:bCs/>
        </w:rPr>
      </w:pPr>
      <w:r w:rsidRPr="00BD2F92">
        <w:rPr>
          <w:bCs/>
        </w:rPr>
        <w:t>MEETING 2: May 16th, 6-8</w:t>
      </w:r>
      <w:r w:rsidR="00EA5311">
        <w:rPr>
          <w:bCs/>
        </w:rPr>
        <w:t xml:space="preserve"> </w:t>
      </w:r>
      <w:r w:rsidRPr="00BD2F92">
        <w:rPr>
          <w:bCs/>
        </w:rPr>
        <w:t>p</w:t>
      </w:r>
      <w:r w:rsidR="00EA5311">
        <w:rPr>
          <w:bCs/>
        </w:rPr>
        <w:t>.</w:t>
      </w:r>
      <w:r w:rsidRPr="00BD2F92">
        <w:rPr>
          <w:bCs/>
        </w:rPr>
        <w:t>m</w:t>
      </w:r>
      <w:r w:rsidR="00EA5311">
        <w:rPr>
          <w:bCs/>
        </w:rPr>
        <w:t>.</w:t>
      </w:r>
      <w:r w:rsidRPr="00BD2F92">
        <w:rPr>
          <w:bCs/>
        </w:rPr>
        <w:t xml:space="preserve"> EST, 3-5</w:t>
      </w:r>
      <w:r w:rsidR="00EA5311">
        <w:rPr>
          <w:bCs/>
        </w:rPr>
        <w:t xml:space="preserve"> </w:t>
      </w:r>
      <w:r w:rsidRPr="00BD2F92">
        <w:rPr>
          <w:bCs/>
        </w:rPr>
        <w:t>p</w:t>
      </w:r>
      <w:r w:rsidR="00EA5311">
        <w:rPr>
          <w:bCs/>
        </w:rPr>
        <w:t>.</w:t>
      </w:r>
      <w:r w:rsidRPr="00BD2F92">
        <w:rPr>
          <w:bCs/>
        </w:rPr>
        <w:t>m</w:t>
      </w:r>
      <w:r w:rsidR="00EA5311">
        <w:rPr>
          <w:bCs/>
        </w:rPr>
        <w:t xml:space="preserve">. </w:t>
      </w:r>
      <w:r w:rsidRPr="00BD2F92">
        <w:rPr>
          <w:bCs/>
        </w:rPr>
        <w:t>PST</w:t>
      </w:r>
    </w:p>
    <w:p w14:paraId="3F099E0F" w14:textId="163CE5F3" w:rsidR="00C03030" w:rsidRPr="00BD2F92" w:rsidRDefault="00C03030" w:rsidP="00BD2F92">
      <w:pPr>
        <w:pStyle w:val="ListParagraph"/>
        <w:numPr>
          <w:ilvl w:val="0"/>
          <w:numId w:val="13"/>
        </w:numPr>
        <w:spacing w:after="0" w:line="240" w:lineRule="auto"/>
        <w:rPr>
          <w:bCs/>
        </w:rPr>
      </w:pPr>
      <w:r w:rsidRPr="00BD2F92">
        <w:rPr>
          <w:bCs/>
        </w:rPr>
        <w:t>We will be sending research summary document so we can begin discussion on definition of safe and appropriate staffing, may include presentation or small group</w:t>
      </w:r>
      <w:r w:rsidR="00EA5311">
        <w:rPr>
          <w:bCs/>
        </w:rPr>
        <w:t>s</w:t>
      </w:r>
      <w:r w:rsidRPr="00BD2F92">
        <w:rPr>
          <w:bCs/>
        </w:rPr>
        <w:t xml:space="preserve"> </w:t>
      </w:r>
    </w:p>
    <w:p w14:paraId="3A8CE4D4" w14:textId="77777777" w:rsidR="00BD2F92" w:rsidRPr="00BD2F92" w:rsidRDefault="00BD2F92" w:rsidP="00C03030">
      <w:pPr>
        <w:spacing w:after="0" w:line="240" w:lineRule="auto"/>
        <w:rPr>
          <w:bCs/>
        </w:rPr>
      </w:pPr>
    </w:p>
    <w:p w14:paraId="2421923A" w14:textId="6CDE9B7A" w:rsidR="00C03030" w:rsidRDefault="008D41D5" w:rsidP="00C03030">
      <w:pPr>
        <w:spacing w:after="0" w:line="240" w:lineRule="auto"/>
        <w:rPr>
          <w:bCs/>
        </w:rPr>
      </w:pPr>
      <w:r>
        <w:rPr>
          <w:b/>
        </w:rPr>
        <w:lastRenderedPageBreak/>
        <w:t xml:space="preserve">VII. </w:t>
      </w:r>
      <w:r w:rsidR="00C03030" w:rsidRPr="00C03030">
        <w:rPr>
          <w:b/>
        </w:rPr>
        <w:t xml:space="preserve">Key Take home points </w:t>
      </w:r>
      <w:r w:rsidR="00C03030" w:rsidRPr="00BD2F92">
        <w:rPr>
          <w:bCs/>
        </w:rPr>
        <w:t>- Brian Sims</w:t>
      </w:r>
    </w:p>
    <w:p w14:paraId="32FF76B5" w14:textId="18AED398" w:rsidR="00A74DEB" w:rsidRDefault="00A74DEB" w:rsidP="00A74DEB">
      <w:pPr>
        <w:pStyle w:val="ListParagraph"/>
        <w:numPr>
          <w:ilvl w:val="0"/>
          <w:numId w:val="24"/>
        </w:numPr>
        <w:spacing w:after="0" w:line="240" w:lineRule="auto"/>
        <w:rPr>
          <w:bCs/>
        </w:rPr>
      </w:pPr>
      <w:r>
        <w:rPr>
          <w:bCs/>
        </w:rPr>
        <w:t>Collected via chat</w:t>
      </w:r>
    </w:p>
    <w:p w14:paraId="05F8279E" w14:textId="2DD37B5B" w:rsidR="00A74DEB" w:rsidRPr="00A74DEB" w:rsidRDefault="00A74DEB" w:rsidP="00A74DEB">
      <w:pPr>
        <w:pStyle w:val="ListParagraph"/>
        <w:numPr>
          <w:ilvl w:val="0"/>
          <w:numId w:val="24"/>
        </w:numPr>
        <w:spacing w:after="0" w:line="240" w:lineRule="auto"/>
        <w:rPr>
          <w:bCs/>
        </w:rPr>
      </w:pPr>
      <w:r>
        <w:rPr>
          <w:bCs/>
        </w:rPr>
        <w:t>Core Team is available for further questions or feedback</w:t>
      </w:r>
    </w:p>
    <w:p w14:paraId="6FA0B436" w14:textId="77777777" w:rsidR="00D76F5A" w:rsidRPr="0076474A" w:rsidRDefault="00D76F5A" w:rsidP="00C03030">
      <w:pPr>
        <w:spacing w:after="0" w:line="240" w:lineRule="auto"/>
        <w:rPr>
          <w:b/>
        </w:rPr>
      </w:pPr>
    </w:p>
    <w:p w14:paraId="1324A1F3" w14:textId="42EE37E3" w:rsidR="005F54D1" w:rsidRPr="005F54D1" w:rsidRDefault="005F54D1" w:rsidP="00A74DEB">
      <w:pPr>
        <w:tabs>
          <w:tab w:val="left" w:pos="360"/>
        </w:tabs>
        <w:rPr>
          <w:b/>
        </w:rPr>
      </w:pPr>
      <w:r>
        <w:rPr>
          <w:rFonts w:eastAsia="Times New Roman" w:cstheme="minorHAnsi"/>
          <w:b/>
        </w:rPr>
        <w:t xml:space="preserve">VIII. </w:t>
      </w:r>
      <w:r w:rsidRPr="005F54D1">
        <w:rPr>
          <w:rFonts w:eastAsia="Times New Roman" w:cstheme="minorHAnsi"/>
          <w:b/>
        </w:rPr>
        <w:t>Meeting adjourned at 4:53</w:t>
      </w:r>
      <w:r w:rsidR="00A74DEB">
        <w:rPr>
          <w:rFonts w:eastAsia="Times New Roman" w:cstheme="minorHAnsi"/>
          <w:b/>
        </w:rPr>
        <w:t xml:space="preserve"> </w:t>
      </w:r>
      <w:r w:rsidRPr="005F54D1">
        <w:rPr>
          <w:rFonts w:eastAsia="Times New Roman" w:cstheme="minorHAnsi"/>
          <w:b/>
        </w:rPr>
        <w:t>p</w:t>
      </w:r>
      <w:r w:rsidR="00A74DEB">
        <w:rPr>
          <w:rFonts w:eastAsia="Times New Roman" w:cstheme="minorHAnsi"/>
          <w:b/>
        </w:rPr>
        <w:t>.</w:t>
      </w:r>
      <w:r w:rsidRPr="005F54D1">
        <w:rPr>
          <w:rFonts w:eastAsia="Times New Roman" w:cstheme="minorHAnsi"/>
          <w:b/>
        </w:rPr>
        <w:t>m</w:t>
      </w:r>
      <w:r w:rsidR="00A74DEB">
        <w:rPr>
          <w:rFonts w:eastAsia="Times New Roman" w:cstheme="minorHAnsi"/>
          <w:b/>
        </w:rPr>
        <w:t>. PST</w:t>
      </w:r>
    </w:p>
    <w:p w14:paraId="042A2599" w14:textId="2AABB118" w:rsidR="00C03030" w:rsidRDefault="00C03030" w:rsidP="00DA208A">
      <w:pPr>
        <w:rPr>
          <w:b/>
        </w:rPr>
      </w:pPr>
    </w:p>
    <w:p w14:paraId="4F120BB9" w14:textId="77777777" w:rsidR="006C1220" w:rsidRPr="006C1220" w:rsidRDefault="006C1220" w:rsidP="002D6B7A">
      <w:pPr>
        <w:spacing w:after="0" w:line="240" w:lineRule="auto"/>
        <w:contextualSpacing/>
        <w:rPr>
          <w:rFonts w:eastAsia="Times New Roman" w:cstheme="minorHAnsi"/>
          <w:bCs/>
        </w:rPr>
      </w:pPr>
    </w:p>
    <w:sectPr w:rsidR="006C1220" w:rsidRPr="006C12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981A" w14:textId="77777777" w:rsidR="00767569" w:rsidRDefault="00767569" w:rsidP="00767569">
      <w:pPr>
        <w:spacing w:after="0" w:line="240" w:lineRule="auto"/>
      </w:pPr>
      <w:r>
        <w:separator/>
      </w:r>
    </w:p>
  </w:endnote>
  <w:endnote w:type="continuationSeparator" w:id="0">
    <w:p w14:paraId="399F990F" w14:textId="77777777" w:rsidR="00767569" w:rsidRDefault="00767569" w:rsidP="0076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B3E5" w14:textId="77777777" w:rsidR="00767569" w:rsidRDefault="00767569" w:rsidP="00767569">
      <w:pPr>
        <w:spacing w:after="0" w:line="240" w:lineRule="auto"/>
      </w:pPr>
      <w:r>
        <w:separator/>
      </w:r>
    </w:p>
  </w:footnote>
  <w:footnote w:type="continuationSeparator" w:id="0">
    <w:p w14:paraId="6EDF667C" w14:textId="77777777" w:rsidR="00767569" w:rsidRDefault="00767569" w:rsidP="00767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AE4"/>
    <w:multiLevelType w:val="hybridMultilevel"/>
    <w:tmpl w:val="B10C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A6125"/>
    <w:multiLevelType w:val="hybridMultilevel"/>
    <w:tmpl w:val="22B2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E19AB"/>
    <w:multiLevelType w:val="hybridMultilevel"/>
    <w:tmpl w:val="D3F877B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B1797"/>
    <w:multiLevelType w:val="hybridMultilevel"/>
    <w:tmpl w:val="49409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6046E"/>
    <w:multiLevelType w:val="hybridMultilevel"/>
    <w:tmpl w:val="9B08F0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859FA"/>
    <w:multiLevelType w:val="hybridMultilevel"/>
    <w:tmpl w:val="2550C4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153B3F83"/>
    <w:multiLevelType w:val="hybridMultilevel"/>
    <w:tmpl w:val="B38C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F355C"/>
    <w:multiLevelType w:val="hybridMultilevel"/>
    <w:tmpl w:val="937A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A21F1"/>
    <w:multiLevelType w:val="hybridMultilevel"/>
    <w:tmpl w:val="B560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81C89"/>
    <w:multiLevelType w:val="hybridMultilevel"/>
    <w:tmpl w:val="6C3CBD0E"/>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9C15C1"/>
    <w:multiLevelType w:val="hybridMultilevel"/>
    <w:tmpl w:val="90048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E0BB3"/>
    <w:multiLevelType w:val="hybridMultilevel"/>
    <w:tmpl w:val="E948144A"/>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5327928"/>
    <w:multiLevelType w:val="hybridMultilevel"/>
    <w:tmpl w:val="AF56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5BE5"/>
    <w:multiLevelType w:val="hybridMultilevel"/>
    <w:tmpl w:val="72FA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B7BA5"/>
    <w:multiLevelType w:val="hybridMultilevel"/>
    <w:tmpl w:val="A19A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70DEE"/>
    <w:multiLevelType w:val="multilevel"/>
    <w:tmpl w:val="1374B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9FC6F64"/>
    <w:multiLevelType w:val="hybridMultilevel"/>
    <w:tmpl w:val="2C2E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17685"/>
    <w:multiLevelType w:val="hybridMultilevel"/>
    <w:tmpl w:val="5968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D74E7"/>
    <w:multiLevelType w:val="hybridMultilevel"/>
    <w:tmpl w:val="282A4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046BBD"/>
    <w:multiLevelType w:val="hybridMultilevel"/>
    <w:tmpl w:val="8F36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C977B1"/>
    <w:multiLevelType w:val="hybridMultilevel"/>
    <w:tmpl w:val="3080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824376"/>
    <w:multiLevelType w:val="hybridMultilevel"/>
    <w:tmpl w:val="2862C62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723355"/>
    <w:multiLevelType w:val="hybridMultilevel"/>
    <w:tmpl w:val="AF829EA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FE5386C"/>
    <w:multiLevelType w:val="hybridMultilevel"/>
    <w:tmpl w:val="1B3E9328"/>
    <w:lvl w:ilvl="0" w:tplc="B04CE17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235662">
    <w:abstractNumId w:val="4"/>
  </w:num>
  <w:num w:numId="2" w16cid:durableId="396560303">
    <w:abstractNumId w:val="21"/>
  </w:num>
  <w:num w:numId="3" w16cid:durableId="695932914">
    <w:abstractNumId w:val="23"/>
  </w:num>
  <w:num w:numId="4" w16cid:durableId="1925532776">
    <w:abstractNumId w:val="19"/>
  </w:num>
  <w:num w:numId="5" w16cid:durableId="448207607">
    <w:abstractNumId w:val="14"/>
  </w:num>
  <w:num w:numId="6" w16cid:durableId="1422065925">
    <w:abstractNumId w:val="7"/>
  </w:num>
  <w:num w:numId="7" w16cid:durableId="225189972">
    <w:abstractNumId w:val="11"/>
  </w:num>
  <w:num w:numId="8" w16cid:durableId="1934051182">
    <w:abstractNumId w:val="2"/>
  </w:num>
  <w:num w:numId="9" w16cid:durableId="1698047988">
    <w:abstractNumId w:val="17"/>
  </w:num>
  <w:num w:numId="10" w16cid:durableId="1509177927">
    <w:abstractNumId w:val="5"/>
  </w:num>
  <w:num w:numId="11" w16cid:durableId="1704163000">
    <w:abstractNumId w:val="1"/>
  </w:num>
  <w:num w:numId="12" w16cid:durableId="1520925502">
    <w:abstractNumId w:val="10"/>
  </w:num>
  <w:num w:numId="13" w16cid:durableId="194852743">
    <w:abstractNumId w:val="0"/>
  </w:num>
  <w:num w:numId="14" w16cid:durableId="208762770">
    <w:abstractNumId w:val="15"/>
  </w:num>
  <w:num w:numId="15" w16cid:durableId="932055733">
    <w:abstractNumId w:val="6"/>
  </w:num>
  <w:num w:numId="16" w16cid:durableId="1771005128">
    <w:abstractNumId w:val="13"/>
  </w:num>
  <w:num w:numId="17" w16cid:durableId="1139570245">
    <w:abstractNumId w:val="3"/>
  </w:num>
  <w:num w:numId="18" w16cid:durableId="2066365798">
    <w:abstractNumId w:val="18"/>
  </w:num>
  <w:num w:numId="19" w16cid:durableId="1050031855">
    <w:abstractNumId w:val="22"/>
  </w:num>
  <w:num w:numId="20" w16cid:durableId="1645308381">
    <w:abstractNumId w:val="12"/>
  </w:num>
  <w:num w:numId="21" w16cid:durableId="1668557735">
    <w:abstractNumId w:val="9"/>
  </w:num>
  <w:num w:numId="22" w16cid:durableId="52697645">
    <w:abstractNumId w:val="16"/>
  </w:num>
  <w:num w:numId="23" w16cid:durableId="1805930776">
    <w:abstractNumId w:val="8"/>
  </w:num>
  <w:num w:numId="24" w16cid:durableId="11854863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8A"/>
    <w:rsid w:val="00002320"/>
    <w:rsid w:val="00003318"/>
    <w:rsid w:val="00015931"/>
    <w:rsid w:val="00053004"/>
    <w:rsid w:val="00061430"/>
    <w:rsid w:val="0006611A"/>
    <w:rsid w:val="000C30C8"/>
    <w:rsid w:val="000C58CB"/>
    <w:rsid w:val="000C595E"/>
    <w:rsid w:val="000D59D7"/>
    <w:rsid w:val="000E6F78"/>
    <w:rsid w:val="000F7531"/>
    <w:rsid w:val="00104390"/>
    <w:rsid w:val="00104A03"/>
    <w:rsid w:val="00106387"/>
    <w:rsid w:val="00137541"/>
    <w:rsid w:val="00145149"/>
    <w:rsid w:val="001502AB"/>
    <w:rsid w:val="001531A2"/>
    <w:rsid w:val="00160C6A"/>
    <w:rsid w:val="00161CFB"/>
    <w:rsid w:val="00163AEE"/>
    <w:rsid w:val="001703F4"/>
    <w:rsid w:val="00182CD8"/>
    <w:rsid w:val="00187ED4"/>
    <w:rsid w:val="001A3D01"/>
    <w:rsid w:val="001A60AC"/>
    <w:rsid w:val="001B127E"/>
    <w:rsid w:val="001B1848"/>
    <w:rsid w:val="001B27DB"/>
    <w:rsid w:val="001C40C9"/>
    <w:rsid w:val="001E41BB"/>
    <w:rsid w:val="00205C53"/>
    <w:rsid w:val="00225983"/>
    <w:rsid w:val="00226F39"/>
    <w:rsid w:val="00236FAE"/>
    <w:rsid w:val="00251C23"/>
    <w:rsid w:val="00263894"/>
    <w:rsid w:val="00265ED8"/>
    <w:rsid w:val="0027375F"/>
    <w:rsid w:val="002850CF"/>
    <w:rsid w:val="002A03B8"/>
    <w:rsid w:val="002B2550"/>
    <w:rsid w:val="002D3B1A"/>
    <w:rsid w:val="002D6B7A"/>
    <w:rsid w:val="002D70E1"/>
    <w:rsid w:val="002D7F5A"/>
    <w:rsid w:val="002F3FEA"/>
    <w:rsid w:val="00302C0A"/>
    <w:rsid w:val="00307236"/>
    <w:rsid w:val="00316864"/>
    <w:rsid w:val="00331F55"/>
    <w:rsid w:val="00345CFD"/>
    <w:rsid w:val="00360B1C"/>
    <w:rsid w:val="00362D74"/>
    <w:rsid w:val="0037425A"/>
    <w:rsid w:val="00381A75"/>
    <w:rsid w:val="003865B8"/>
    <w:rsid w:val="00393C06"/>
    <w:rsid w:val="00394B20"/>
    <w:rsid w:val="003974DA"/>
    <w:rsid w:val="003A6CA2"/>
    <w:rsid w:val="003B7FB3"/>
    <w:rsid w:val="003C301C"/>
    <w:rsid w:val="003D039D"/>
    <w:rsid w:val="003D58C3"/>
    <w:rsid w:val="003E7477"/>
    <w:rsid w:val="003F76A4"/>
    <w:rsid w:val="00402E91"/>
    <w:rsid w:val="004229C9"/>
    <w:rsid w:val="00422AA6"/>
    <w:rsid w:val="00442C2E"/>
    <w:rsid w:val="00462691"/>
    <w:rsid w:val="0047079D"/>
    <w:rsid w:val="00475D8E"/>
    <w:rsid w:val="0048342C"/>
    <w:rsid w:val="00487B97"/>
    <w:rsid w:val="00492B94"/>
    <w:rsid w:val="00492C5A"/>
    <w:rsid w:val="00496679"/>
    <w:rsid w:val="00497455"/>
    <w:rsid w:val="004A2068"/>
    <w:rsid w:val="004A5F7C"/>
    <w:rsid w:val="004B1B1E"/>
    <w:rsid w:val="004B4B2B"/>
    <w:rsid w:val="004B50F3"/>
    <w:rsid w:val="004B64B2"/>
    <w:rsid w:val="004C1692"/>
    <w:rsid w:val="004C45E3"/>
    <w:rsid w:val="004D04F4"/>
    <w:rsid w:val="004D2278"/>
    <w:rsid w:val="004E4FBA"/>
    <w:rsid w:val="004F29E1"/>
    <w:rsid w:val="00506EE5"/>
    <w:rsid w:val="005175FD"/>
    <w:rsid w:val="00521758"/>
    <w:rsid w:val="00576C69"/>
    <w:rsid w:val="00587CCE"/>
    <w:rsid w:val="00597CAD"/>
    <w:rsid w:val="005A03EB"/>
    <w:rsid w:val="005A106C"/>
    <w:rsid w:val="005B0EC4"/>
    <w:rsid w:val="005B2A85"/>
    <w:rsid w:val="005C2E86"/>
    <w:rsid w:val="005C6C37"/>
    <w:rsid w:val="005F3ECF"/>
    <w:rsid w:val="005F54D1"/>
    <w:rsid w:val="0060430E"/>
    <w:rsid w:val="006055E6"/>
    <w:rsid w:val="00615892"/>
    <w:rsid w:val="0062390B"/>
    <w:rsid w:val="00623C0D"/>
    <w:rsid w:val="0062473F"/>
    <w:rsid w:val="006364FD"/>
    <w:rsid w:val="00643DD1"/>
    <w:rsid w:val="006451D9"/>
    <w:rsid w:val="00647718"/>
    <w:rsid w:val="0065661C"/>
    <w:rsid w:val="00675ABF"/>
    <w:rsid w:val="00684A78"/>
    <w:rsid w:val="006863BC"/>
    <w:rsid w:val="00695435"/>
    <w:rsid w:val="0069578F"/>
    <w:rsid w:val="0069612E"/>
    <w:rsid w:val="006A0F96"/>
    <w:rsid w:val="006A1CCF"/>
    <w:rsid w:val="006B1465"/>
    <w:rsid w:val="006B72E3"/>
    <w:rsid w:val="006C1220"/>
    <w:rsid w:val="0070350E"/>
    <w:rsid w:val="00703FA6"/>
    <w:rsid w:val="00707808"/>
    <w:rsid w:val="0072113D"/>
    <w:rsid w:val="0072794F"/>
    <w:rsid w:val="0074018A"/>
    <w:rsid w:val="007555D6"/>
    <w:rsid w:val="00755CE6"/>
    <w:rsid w:val="0075646D"/>
    <w:rsid w:val="00756D65"/>
    <w:rsid w:val="0076474A"/>
    <w:rsid w:val="00767569"/>
    <w:rsid w:val="00770DD4"/>
    <w:rsid w:val="00781288"/>
    <w:rsid w:val="007839D2"/>
    <w:rsid w:val="007B3DD9"/>
    <w:rsid w:val="007B5F1D"/>
    <w:rsid w:val="007D35E4"/>
    <w:rsid w:val="007E0A25"/>
    <w:rsid w:val="007E2619"/>
    <w:rsid w:val="007E7A85"/>
    <w:rsid w:val="007F18B8"/>
    <w:rsid w:val="008050F0"/>
    <w:rsid w:val="00813FD8"/>
    <w:rsid w:val="008249FF"/>
    <w:rsid w:val="008251F3"/>
    <w:rsid w:val="00826D9F"/>
    <w:rsid w:val="00856A2D"/>
    <w:rsid w:val="008621FF"/>
    <w:rsid w:val="00862C11"/>
    <w:rsid w:val="00866AD6"/>
    <w:rsid w:val="00872305"/>
    <w:rsid w:val="00875EF1"/>
    <w:rsid w:val="00880D0C"/>
    <w:rsid w:val="00883C80"/>
    <w:rsid w:val="00891B97"/>
    <w:rsid w:val="0089243C"/>
    <w:rsid w:val="008928FD"/>
    <w:rsid w:val="008A39C9"/>
    <w:rsid w:val="008A7BA2"/>
    <w:rsid w:val="008B0BC3"/>
    <w:rsid w:val="008B17AF"/>
    <w:rsid w:val="008D41D5"/>
    <w:rsid w:val="008E1F7C"/>
    <w:rsid w:val="008E6D1A"/>
    <w:rsid w:val="008F603C"/>
    <w:rsid w:val="00927953"/>
    <w:rsid w:val="009317BE"/>
    <w:rsid w:val="00937507"/>
    <w:rsid w:val="009532A1"/>
    <w:rsid w:val="00972FA5"/>
    <w:rsid w:val="0097541D"/>
    <w:rsid w:val="00975718"/>
    <w:rsid w:val="00980223"/>
    <w:rsid w:val="00982CBA"/>
    <w:rsid w:val="00987305"/>
    <w:rsid w:val="0099292B"/>
    <w:rsid w:val="009945E9"/>
    <w:rsid w:val="009A048C"/>
    <w:rsid w:val="009B137D"/>
    <w:rsid w:val="009D054C"/>
    <w:rsid w:val="009E149D"/>
    <w:rsid w:val="009E3EB1"/>
    <w:rsid w:val="00A0373E"/>
    <w:rsid w:val="00A037C6"/>
    <w:rsid w:val="00A04B86"/>
    <w:rsid w:val="00A05082"/>
    <w:rsid w:val="00A1572F"/>
    <w:rsid w:val="00A20620"/>
    <w:rsid w:val="00A45293"/>
    <w:rsid w:val="00A503FE"/>
    <w:rsid w:val="00A54351"/>
    <w:rsid w:val="00A600D1"/>
    <w:rsid w:val="00A6535A"/>
    <w:rsid w:val="00A74DEB"/>
    <w:rsid w:val="00A7773B"/>
    <w:rsid w:val="00A77C8B"/>
    <w:rsid w:val="00A90D20"/>
    <w:rsid w:val="00AA057B"/>
    <w:rsid w:val="00AA13B3"/>
    <w:rsid w:val="00AB2166"/>
    <w:rsid w:val="00AB4D80"/>
    <w:rsid w:val="00AB7EDA"/>
    <w:rsid w:val="00AD0F9B"/>
    <w:rsid w:val="00AE0296"/>
    <w:rsid w:val="00AF123A"/>
    <w:rsid w:val="00AF6691"/>
    <w:rsid w:val="00B022CB"/>
    <w:rsid w:val="00B05E8A"/>
    <w:rsid w:val="00B07EDD"/>
    <w:rsid w:val="00B34FFC"/>
    <w:rsid w:val="00B37F41"/>
    <w:rsid w:val="00B4212A"/>
    <w:rsid w:val="00B65A33"/>
    <w:rsid w:val="00B7042F"/>
    <w:rsid w:val="00B7218A"/>
    <w:rsid w:val="00B83680"/>
    <w:rsid w:val="00B93063"/>
    <w:rsid w:val="00BB21A4"/>
    <w:rsid w:val="00BD2F92"/>
    <w:rsid w:val="00C03030"/>
    <w:rsid w:val="00C20465"/>
    <w:rsid w:val="00C20CE2"/>
    <w:rsid w:val="00C2118A"/>
    <w:rsid w:val="00C2771C"/>
    <w:rsid w:val="00C3178E"/>
    <w:rsid w:val="00C421C6"/>
    <w:rsid w:val="00C42FE9"/>
    <w:rsid w:val="00C52C54"/>
    <w:rsid w:val="00C70C53"/>
    <w:rsid w:val="00C73331"/>
    <w:rsid w:val="00C8296D"/>
    <w:rsid w:val="00C84B03"/>
    <w:rsid w:val="00C907A6"/>
    <w:rsid w:val="00C97444"/>
    <w:rsid w:val="00C97AE5"/>
    <w:rsid w:val="00CA2243"/>
    <w:rsid w:val="00CA4031"/>
    <w:rsid w:val="00CC025B"/>
    <w:rsid w:val="00CC6D76"/>
    <w:rsid w:val="00CC7464"/>
    <w:rsid w:val="00CD03B8"/>
    <w:rsid w:val="00D105DD"/>
    <w:rsid w:val="00D178CD"/>
    <w:rsid w:val="00D201D6"/>
    <w:rsid w:val="00D224F1"/>
    <w:rsid w:val="00D463E0"/>
    <w:rsid w:val="00D54F37"/>
    <w:rsid w:val="00D56753"/>
    <w:rsid w:val="00D644F0"/>
    <w:rsid w:val="00D6723E"/>
    <w:rsid w:val="00D76F5A"/>
    <w:rsid w:val="00D77942"/>
    <w:rsid w:val="00D85F7C"/>
    <w:rsid w:val="00DA208A"/>
    <w:rsid w:val="00DA510C"/>
    <w:rsid w:val="00DC04A5"/>
    <w:rsid w:val="00DD62DB"/>
    <w:rsid w:val="00DD7E9C"/>
    <w:rsid w:val="00E0058B"/>
    <w:rsid w:val="00E038B5"/>
    <w:rsid w:val="00E06C1F"/>
    <w:rsid w:val="00E160B6"/>
    <w:rsid w:val="00E16617"/>
    <w:rsid w:val="00E16B09"/>
    <w:rsid w:val="00E17A46"/>
    <w:rsid w:val="00E21480"/>
    <w:rsid w:val="00E242D2"/>
    <w:rsid w:val="00E248CC"/>
    <w:rsid w:val="00E30FC8"/>
    <w:rsid w:val="00E37A1C"/>
    <w:rsid w:val="00E44B62"/>
    <w:rsid w:val="00E44ED8"/>
    <w:rsid w:val="00E82873"/>
    <w:rsid w:val="00E94762"/>
    <w:rsid w:val="00EA21A1"/>
    <w:rsid w:val="00EA5311"/>
    <w:rsid w:val="00EB286F"/>
    <w:rsid w:val="00EB5F4B"/>
    <w:rsid w:val="00EB62FB"/>
    <w:rsid w:val="00EF4EA7"/>
    <w:rsid w:val="00F01E79"/>
    <w:rsid w:val="00F07CE4"/>
    <w:rsid w:val="00F34FF3"/>
    <w:rsid w:val="00F703BE"/>
    <w:rsid w:val="00F753E4"/>
    <w:rsid w:val="00F908FB"/>
    <w:rsid w:val="00F94115"/>
    <w:rsid w:val="00FB6DEE"/>
    <w:rsid w:val="00FD66B7"/>
    <w:rsid w:val="00FE632B"/>
    <w:rsid w:val="00FF3706"/>
    <w:rsid w:val="6B86C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82ED1"/>
  <w15:chartTrackingRefBased/>
  <w15:docId w15:val="{8FE25C49-53E6-49E9-BFE5-851AAFE6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3BC"/>
    <w:pPr>
      <w:ind w:left="720"/>
      <w:contextualSpacing/>
    </w:pPr>
  </w:style>
  <w:style w:type="table" w:styleId="TableGrid">
    <w:name w:val="Table Grid"/>
    <w:basedOn w:val="TableNormal"/>
    <w:uiPriority w:val="39"/>
    <w:rsid w:val="00D77942"/>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3B1A"/>
    <w:rPr>
      <w:color w:val="0563C1" w:themeColor="hyperlink"/>
      <w:u w:val="single"/>
    </w:rPr>
  </w:style>
  <w:style w:type="character" w:styleId="UnresolvedMention">
    <w:name w:val="Unresolved Mention"/>
    <w:basedOn w:val="DefaultParagraphFont"/>
    <w:uiPriority w:val="99"/>
    <w:semiHidden/>
    <w:unhideWhenUsed/>
    <w:rsid w:val="00E0058B"/>
    <w:rPr>
      <w:color w:val="605E5C"/>
      <w:shd w:val="clear" w:color="auto" w:fill="E1DFDD"/>
    </w:rPr>
  </w:style>
  <w:style w:type="character" w:styleId="FollowedHyperlink">
    <w:name w:val="FollowedHyperlink"/>
    <w:basedOn w:val="DefaultParagraphFont"/>
    <w:uiPriority w:val="99"/>
    <w:semiHidden/>
    <w:unhideWhenUsed/>
    <w:rsid w:val="00E005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1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fm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ursingworl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cn.org/" TargetMode="External"/><Relationship Id="rId5" Type="http://schemas.openxmlformats.org/officeDocument/2006/relationships/numbering" Target="numbering.xml"/><Relationship Id="rId15" Type="http://schemas.openxmlformats.org/officeDocument/2006/relationships/hyperlink" Target="https://www.nursingworld.org/~49940b/globalassets/practiceandpolicy/nurse-staffing/nurse-staffing-think-tank-recommendation.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h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e695a4-deae-46d9-8259-bcd79f0cada7" xsi:nil="true"/>
    <lcf76f155ced4ddcb4097134ff3c332f xmlns="92c565cd-a4b4-4df9-b412-67950fc9e0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0231798CE49943BC7E93EA25EAA0F7" ma:contentTypeVersion="15" ma:contentTypeDescription="Create a new document." ma:contentTypeScope="" ma:versionID="a883f84b5dc3f7db3d2eba4c957a3fde">
  <xsd:schema xmlns:xsd="http://www.w3.org/2001/XMLSchema" xmlns:xs="http://www.w3.org/2001/XMLSchema" xmlns:p="http://schemas.microsoft.com/office/2006/metadata/properties" xmlns:ns2="92c565cd-a4b4-4df9-b412-67950fc9e00e" xmlns:ns3="95e695a4-deae-46d9-8259-bcd79f0cada7" targetNamespace="http://schemas.microsoft.com/office/2006/metadata/properties" ma:root="true" ma:fieldsID="b37888ed44b8918333816632089491ff" ns2:_="" ns3:_="">
    <xsd:import namespace="92c565cd-a4b4-4df9-b412-67950fc9e00e"/>
    <xsd:import namespace="95e695a4-deae-46d9-8259-bcd79f0cad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565cd-a4b4-4df9-b412-67950fc9e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b7f065-5329-4335-a3c3-a1dcfdec8c5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e695a4-deae-46d9-8259-bcd79f0cad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d89e8cf-bcfd-48e4-90e0-ff96f08d06b1}" ma:internalName="TaxCatchAll" ma:showField="CatchAllData" ma:web="95e695a4-deae-46d9-8259-bcd79f0ca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3542A-7E51-4EBF-BC10-24AAC87EB38C}">
  <ds:schemaRefs>
    <ds:schemaRef ds:uri="http://schemas.microsoft.com/office/2006/metadata/properties"/>
    <ds:schemaRef ds:uri="http://schemas.microsoft.com/office/infopath/2007/PartnerControls"/>
    <ds:schemaRef ds:uri="95e695a4-deae-46d9-8259-bcd79f0cada7"/>
    <ds:schemaRef ds:uri="92c565cd-a4b4-4df9-b412-67950fc9e00e"/>
  </ds:schemaRefs>
</ds:datastoreItem>
</file>

<file path=customXml/itemProps2.xml><?xml version="1.0" encoding="utf-8"?>
<ds:datastoreItem xmlns:ds="http://schemas.openxmlformats.org/officeDocument/2006/customXml" ds:itemID="{0D232626-F710-4AF5-B6BA-C66E652D9EB4}">
  <ds:schemaRefs>
    <ds:schemaRef ds:uri="http://schemas.microsoft.com/sharepoint/v3/contenttype/forms"/>
  </ds:schemaRefs>
</ds:datastoreItem>
</file>

<file path=customXml/itemProps3.xml><?xml version="1.0" encoding="utf-8"?>
<ds:datastoreItem xmlns:ds="http://schemas.openxmlformats.org/officeDocument/2006/customXml" ds:itemID="{74451DA3-7207-40BF-9748-198E56476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565cd-a4b4-4df9-b412-67950fc9e00e"/>
    <ds:schemaRef ds:uri="95e695a4-deae-46d9-8259-bcd79f0ca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7CCD7D-6B11-5D46-8BCB-331F7DAA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6607</Characters>
  <Application>Microsoft Office Word</Application>
  <DocSecurity>0</DocSecurity>
  <Lines>55</Lines>
  <Paragraphs>15</Paragraphs>
  <ScaleCrop>false</ScaleCrop>
  <Company>AACN</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Cross</dc:creator>
  <cp:keywords/>
  <dc:description/>
  <cp:lastModifiedBy>Ashley Bazin - CTR</cp:lastModifiedBy>
  <cp:revision>2</cp:revision>
  <dcterms:created xsi:type="dcterms:W3CDTF">2022-07-29T19:53:00Z</dcterms:created>
  <dcterms:modified xsi:type="dcterms:W3CDTF">2022-07-29T19:53:00Z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0x010100FD0231798CE49943BC7E93EA25EAA0F7</vt:lpwstr>
  </property>
  <property fmtid="{D5CDD505-2E9C-101B-9397-08002B2CF9AE}" pid="3" name="MediaServiceImageTags">
    <vt:lpwstr/>
  </property>
</Properties>
</file>